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5"/>
        </w:rPr>
      </w:pPr>
    </w:p>
    <w:p>
      <w:pPr>
        <w:spacing w:before="0"/>
        <w:ind w:left="3445" w:right="4273" w:firstLine="0"/>
        <w:jc w:val="center"/>
        <w:rPr>
          <w:b/>
          <w:sz w:val="71"/>
        </w:rPr>
      </w:pPr>
      <w:r>
        <w:rPr>
          <w:b/>
          <w:sz w:val="71"/>
        </w:rPr>
        <w:t>操作说明</w:t>
      </w:r>
      <w:bookmarkStart w:id="9" w:name="_GoBack"/>
      <w:bookmarkEnd w:id="9"/>
    </w:p>
    <w:p>
      <w:pPr>
        <w:pStyle w:val="3"/>
        <w:spacing w:before="7"/>
        <w:rPr>
          <w:b/>
          <w:sz w:val="27"/>
        </w:rPr>
      </w:pPr>
      <w:r>
        <w:pict>
          <v:group id="_x0000_s1026" o:spid="_x0000_s1026" o:spt="203" style="position:absolute;left:0pt;margin-left:267.35pt;margin-top:19.6pt;height:44.05pt;width:50.2pt;mso-position-horizontal-relative:page;mso-wrap-distance-bottom:0pt;mso-wrap-distance-top:0pt;z-index:-251649024;mso-width-relative:page;mso-height-relative:page;" coordorigin="5347,392" coordsize="1004,881">
            <o:lock v:ext="edit"/>
            <v:shape id="_x0000_s1027" o:spid="_x0000_s1027" o:spt="75" type="#_x0000_t75" style="position:absolute;left:5366;top:435;height:838;width:98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8" o:spid="_x0000_s1028" o:spt="75" type="#_x0000_t75" style="position:absolute;left:5347;top:392;height:838;width:98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29" o:spid="_x0000_s1029" style="position:absolute;left:6019;top:583;height:485;width:185;" fillcolor="#FFFFFF" filled="t" stroked="f" coordorigin="6019,583" coordsize="185,485" path="m6202,1047l6180,1047,6180,655,6146,655,6118,646,6084,634,6048,617,6034,612,6026,607,6019,605,6019,583,6031,588,6043,591,6067,600,6098,617,6132,629,6168,636,6204,641,6204,939,6202,1047xm6202,1068l6151,1063,6113,1054,6084,1044,6062,1030,6050,1025,6041,1020,6031,1018,6019,1013,6019,989,6026,989,6038,994,6110,1027,6144,1042,6180,1047,6202,1047,6202,1068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6019;top:677;height:70;width:51;" fillcolor="#FFFFFF" filled="t" stroked="f" coordorigin="6019,677" coordsize="51,70" path="m6031,747l6019,747,6019,679,6026,677,6029,677,6046,679,6058,687,6067,699,6070,713,6067,725,6058,737,6046,744,6031,747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o:spt="75" type="#_x0000_t75" style="position:absolute;left:5952;top:680;height:248;width:159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2" o:spid="_x0000_s1032" style="position:absolute;left:5666;top:569;height:456;width:353;" fillcolor="#FFFFFF" filled="t" stroked="f" coordorigin="5666,569" coordsize="353,456" path="m5666,598l5666,576,5710,569,5753,569,5798,579,5830,591,5707,591,5666,598xm6019,605l5978,598,5938,595,5844,595,5887,581,5933,574,5976,574,6019,583,6019,605xm5832,1001l5832,655,5830,612,5789,598,5748,591,5830,591,5844,595,5933,595,5897,600,5858,612,5858,785,5856,869,5856,999,6019,999,6019,1000,5832,1001xm5666,1006l5666,982,5712,975,5755,975,5794,984,5830,999,5712,999,5666,1006xm6019,999l5856,999,5897,987,5938,979,5981,979,6019,987,6019,999xm5844,1025l5801,1008,5758,999,5830,999,5832,1001,5928,1001,5885,1008,5844,1025xm6019,1011l5974,1001,6019,1001,6019,1011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5479;top:576;height:480;width:190;" fillcolor="#FFFFFF" filled="t" stroked="f" coordorigin="5479,576" coordsize="190,480" path="m5479,1056l5479,982,5482,927,5482,627,5520,624,5556,619,5587,610,5614,595,5626,591,5669,576,5669,600,5659,600,5652,603,5647,605,5611,624,5575,636,5542,643,5506,646,5503,1035,5597,1035,5590,1039,5556,1049,5520,1054,5479,1056xm5597,1035l5503,1035,5534,1032,5566,1023,5599,1011,5630,994,5659,987,5669,982,5669,1008,5657,1011,5645,1015,5635,1018,5623,1025,5597,1035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>
      <w:pPr>
        <w:pStyle w:val="3"/>
        <w:rPr>
          <w:b/>
          <w:sz w:val="70"/>
        </w:rPr>
      </w:pPr>
    </w:p>
    <w:p>
      <w:pPr>
        <w:pStyle w:val="3"/>
        <w:spacing w:before="11"/>
        <w:rPr>
          <w:b/>
          <w:sz w:val="64"/>
        </w:rPr>
      </w:pPr>
    </w:p>
    <w:p>
      <w:pPr>
        <w:spacing w:before="1" w:line="906" w:lineRule="exact"/>
        <w:ind w:left="232" w:right="0" w:firstLine="0"/>
        <w:jc w:val="left"/>
        <w:rPr>
          <w:b/>
          <w:sz w:val="72"/>
        </w:rPr>
      </w:pPr>
      <w:r>
        <w:rPr>
          <w:rFonts w:hint="eastAsia"/>
          <w:b/>
          <w:color w:val="211F1F"/>
          <w:sz w:val="72"/>
          <w:lang w:val="en-US" w:eastAsia="zh-CN"/>
        </w:rPr>
        <w:t>多功能</w:t>
      </w:r>
      <w:r>
        <w:rPr>
          <w:b/>
          <w:color w:val="211F1F"/>
          <w:sz w:val="72"/>
        </w:rPr>
        <w:t>安板机</w:t>
      </w:r>
    </w:p>
    <w:p>
      <w:pPr>
        <w:spacing w:before="0" w:line="515" w:lineRule="exact"/>
        <w:ind w:left="232" w:right="0" w:firstLine="0"/>
        <w:jc w:val="left"/>
        <w:rPr>
          <w:rFonts w:hint="default" w:ascii="Tahoma" w:eastAsia="宋体"/>
          <w:b/>
          <w:sz w:val="44"/>
          <w:lang w:val="en-US" w:eastAsia="zh-CN"/>
        </w:rPr>
      </w:pPr>
      <w:r>
        <w:rPr>
          <w:rFonts w:ascii="Tahoma"/>
          <w:b/>
          <w:color w:val="211F1F"/>
          <w:sz w:val="44"/>
        </w:rPr>
        <w:t xml:space="preserve">Positioner </w:t>
      </w:r>
      <w:r>
        <w:rPr>
          <w:rFonts w:hint="eastAsia" w:ascii="Tahoma"/>
          <w:b/>
          <w:color w:val="211F1F"/>
          <w:sz w:val="44"/>
          <w:lang w:val="en-US" w:eastAsia="zh-CN"/>
        </w:rPr>
        <w:t>400D</w:t>
      </w:r>
    </w:p>
    <w:p>
      <w:pPr>
        <w:spacing w:before="86"/>
        <w:ind w:left="232" w:right="0" w:firstLine="0"/>
        <w:jc w:val="left"/>
        <w:rPr>
          <w:b/>
          <w:sz w:val="48"/>
        </w:rPr>
      </w:pPr>
      <w:r>
        <w:rPr>
          <w:b/>
          <w:sz w:val="48"/>
        </w:rPr>
        <w:t>中文版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205740</wp:posOffset>
            </wp:positionV>
            <wp:extent cx="1120775" cy="1228090"/>
            <wp:effectExtent l="0" t="0" r="3175" b="1016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516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2"/>
        <w:spacing w:before="310" w:line="506" w:lineRule="exact"/>
        <w:ind w:left="2956"/>
        <w:rPr>
          <w:rFonts w:hint="eastAsia" w:ascii="思源黑体 CN Heavy" w:hAnsi="思源黑体 CN Heavy" w:eastAsia="思源黑体 CN Heavy" w:cs="思源黑体 CN Heavy"/>
          <w:b/>
          <w:bCs/>
        </w:rPr>
      </w:pPr>
      <w:bookmarkStart w:id="0" w:name="为了更现代的施工…"/>
      <w:bookmarkEnd w:id="0"/>
      <w:r>
        <w:rPr>
          <w:rFonts w:hint="eastAsia" w:ascii="思源黑体 CN Heavy" w:hAnsi="思源黑体 CN Heavy" w:eastAsia="思源黑体 CN Heavy" w:cs="思源黑体 CN Heavy"/>
          <w:b/>
          <w:bCs/>
        </w:rPr>
        <w:t>为了更现代的施工…</w:t>
      </w:r>
    </w:p>
    <w:p>
      <w:pPr>
        <w:spacing w:before="0" w:line="506" w:lineRule="exact"/>
        <w:ind w:left="2968" w:right="0" w:firstLine="0"/>
        <w:jc w:val="left"/>
        <w:rPr>
          <w:rFonts w:ascii="微软雅黑" w:hAnsi="微软雅黑"/>
          <w:b/>
          <w:bCs/>
          <w:sz w:val="28"/>
        </w:rPr>
      </w:pPr>
      <w:r>
        <w:rPr>
          <w:rFonts w:ascii="微软雅黑" w:hAnsi="微软雅黑"/>
          <w:b/>
          <w:bCs/>
          <w:sz w:val="28"/>
        </w:rPr>
        <w:t>For Modern Building Site…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20"/>
        </w:rPr>
      </w:pPr>
    </w:p>
    <w:p>
      <w:pPr>
        <w:pStyle w:val="3"/>
        <w:rPr>
          <w:rFonts w:ascii="微软雅黑"/>
          <w:sz w:val="14"/>
        </w:rPr>
      </w:pP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  <w:r>
        <w:rPr>
          <w:b/>
          <w:color w:val="221F1F"/>
          <w:spacing w:val="-32"/>
          <w:w w:val="105"/>
          <w:sz w:val="28"/>
          <w:shd w:val="clear" w:color="auto" w:fill="D1D2D3"/>
        </w:rPr>
        <w:t>产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品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结</w:t>
      </w:r>
      <w:r>
        <w:rPr>
          <w:b/>
          <w:color w:val="221F1F"/>
          <w:w w:val="105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</w:p>
    <w:p>
      <w:pPr>
        <w:tabs>
          <w:tab w:val="left" w:pos="7984"/>
        </w:tabs>
        <w:spacing w:before="61"/>
        <w:ind w:left="189" w:right="0" w:firstLine="0"/>
        <w:jc w:val="left"/>
        <w:rPr>
          <w:b/>
          <w:color w:val="221F1F"/>
          <w:sz w:val="28"/>
          <w:shd w:val="clear" w:color="auto" w:fill="D1D2D3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4226560" cy="2854325"/>
            <wp:effectExtent l="0" t="0" r="3175" b="2540"/>
            <wp:docPr id="12" name="图片 12" descr="C:/Users/TF/AppData/Local/Temp/picturecompress_2021081809520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TF/AppData/Local/Temp/picturecompress_20210818095205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2656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pStyle w:val="3"/>
        <w:spacing w:before="5"/>
        <w:rPr>
          <w:rFonts w:hint="eastAsia" w:eastAsia="宋体"/>
          <w:b/>
          <w:lang w:eastAsia="zh-CN"/>
        </w:rPr>
      </w:pPr>
    </w:p>
    <w:p>
      <w:pPr>
        <w:tabs>
          <w:tab w:val="left" w:pos="8132"/>
        </w:tabs>
        <w:spacing w:before="231"/>
        <w:ind w:left="220" w:right="0" w:firstLine="0"/>
        <w:jc w:val="both"/>
        <w:rPr>
          <w:b/>
          <w:sz w:val="28"/>
        </w:rPr>
      </w:pPr>
      <w:bookmarkStart w:id="1" w:name="基本参数                                    "/>
      <w:bookmarkEnd w:id="1"/>
      <w:r>
        <w:rPr>
          <w:b/>
          <w:color w:val="221F1F"/>
          <w:spacing w:val="-32"/>
          <w:w w:val="105"/>
          <w:sz w:val="28"/>
          <w:shd w:val="clear" w:color="auto" w:fill="D1D2D3"/>
        </w:rPr>
        <w:t>基</w:t>
      </w:r>
      <w:r>
        <w:rPr>
          <w:b/>
          <w:color w:val="221F1F"/>
          <w:spacing w:val="-30"/>
          <w:w w:val="105"/>
          <w:sz w:val="28"/>
          <w:shd w:val="clear" w:color="auto" w:fill="D1D2D3"/>
        </w:rPr>
        <w:t>本</w:t>
      </w:r>
      <w:r>
        <w:rPr>
          <w:b/>
          <w:color w:val="221F1F"/>
          <w:spacing w:val="-32"/>
          <w:w w:val="105"/>
          <w:sz w:val="28"/>
          <w:shd w:val="clear" w:color="auto" w:fill="D1D2D3"/>
        </w:rPr>
        <w:t>参</w:t>
      </w:r>
      <w:r>
        <w:rPr>
          <w:b/>
          <w:color w:val="221F1F"/>
          <w:w w:val="105"/>
          <w:sz w:val="28"/>
          <w:shd w:val="clear" w:color="auto" w:fill="D1D2D3"/>
        </w:rPr>
        <w:t>数</w:t>
      </w:r>
      <w:r>
        <w:rPr>
          <w:b/>
          <w:color w:val="221F1F"/>
          <w:sz w:val="28"/>
          <w:shd w:val="clear" w:color="auto" w:fill="D1D2D3"/>
        </w:rPr>
        <w:tab/>
      </w:r>
    </w:p>
    <w:p>
      <w:pPr>
        <w:pStyle w:val="3"/>
        <w:tabs>
          <w:tab w:val="left" w:pos="4639"/>
        </w:tabs>
        <w:spacing w:before="3"/>
        <w:ind w:left="468"/>
        <w:rPr>
          <w:rFonts w:hint="default" w:ascii="Cambria" w:eastAsia="Cambria"/>
          <w:lang w:val="en-US"/>
        </w:rPr>
      </w:pPr>
      <w:bookmarkStart w:id="2" w:name="最大载重：300Kg                      电机功率：0.3"/>
      <w:bookmarkEnd w:id="2"/>
      <w:r>
        <w:rPr>
          <w:color w:val="221F1F"/>
        </w:rPr>
        <w:t>最大载重：</w:t>
      </w:r>
      <w:r>
        <w:rPr>
          <w:rFonts w:hint="eastAsia"/>
          <w:color w:val="221F1F"/>
          <w:lang w:val="en-US" w:eastAsia="zh-CN"/>
        </w:rPr>
        <w:t>400</w:t>
      </w:r>
      <w:r>
        <w:rPr>
          <w:rFonts w:ascii="Cambria" w:eastAsia="Cambria"/>
          <w:color w:val="221F1F"/>
        </w:rPr>
        <w:t>Kg</w:t>
      </w:r>
      <w:r>
        <w:rPr>
          <w:rFonts w:ascii="Cambria" w:eastAsia="Cambria"/>
          <w:color w:val="221F1F"/>
        </w:rPr>
        <w:tab/>
      </w:r>
      <w:r>
        <w:rPr>
          <w:rFonts w:hint="eastAsia"/>
          <w:color w:val="221F1F"/>
          <w:lang w:val="en-US" w:eastAsia="zh-CN"/>
        </w:rPr>
        <w:t>安装高度</w:t>
      </w:r>
      <w:r>
        <w:rPr>
          <w:color w:val="221F1F"/>
        </w:rPr>
        <w:t>：</w:t>
      </w:r>
      <w:r>
        <w:rPr>
          <w:rFonts w:hint="eastAsia"/>
          <w:color w:val="221F1F"/>
          <w:lang w:val="en-US" w:eastAsia="zh-CN"/>
        </w:rPr>
        <w:t>≤4.7m</w:t>
      </w:r>
    </w:p>
    <w:p>
      <w:pPr>
        <w:pStyle w:val="3"/>
        <w:tabs>
          <w:tab w:val="left" w:pos="4639"/>
        </w:tabs>
        <w:spacing w:before="3"/>
        <w:ind w:left="468"/>
        <w:rPr>
          <w:rFonts w:hint="eastAsia"/>
          <w:color w:val="221F1F"/>
          <w:lang w:val="en-US" w:eastAsia="zh-CN"/>
        </w:rPr>
      </w:pPr>
      <w:bookmarkStart w:id="3" w:name="额定电压：12V                       外形尺寸：2350"/>
      <w:bookmarkEnd w:id="3"/>
      <w:r>
        <w:rPr>
          <w:rFonts w:hint="eastAsia"/>
          <w:color w:val="221F1F"/>
          <w:lang w:val="en-US" w:eastAsia="zh-CN"/>
        </w:rPr>
        <w:t>安装厚度：≤20cm</w:t>
      </w:r>
    </w:p>
    <w:p>
      <w:pPr>
        <w:pStyle w:val="3"/>
        <w:tabs>
          <w:tab w:val="left" w:pos="4639"/>
        </w:tabs>
        <w:spacing w:before="3"/>
        <w:ind w:left="468"/>
        <w:rPr>
          <w:rFonts w:hint="default"/>
          <w:color w:val="221F1F"/>
          <w:lang w:val="en-US" w:eastAsia="zh-CN"/>
        </w:rPr>
      </w:pPr>
      <w:r>
        <w:rPr>
          <w:rFonts w:hint="eastAsia"/>
          <w:color w:val="221F1F"/>
          <w:lang w:val="en-US" w:eastAsia="zh-CN"/>
        </w:rPr>
        <w:t xml:space="preserve">产品自重：690Kg                    工作时长：8~10h    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/>
          <w:color w:val="221F1F"/>
          <w:lang w:val="en-US" w:eastAsia="zh-CN"/>
        </w:rPr>
      </w:pPr>
      <w:r>
        <w:rPr>
          <w:color w:val="221F1F"/>
          <w:spacing w:val="-1"/>
        </w:rPr>
        <w:t>外形尺</w:t>
      </w:r>
      <w:r>
        <w:rPr>
          <w:color w:val="221F1F"/>
        </w:rPr>
        <w:t>寸：</w:t>
      </w:r>
      <w:r>
        <w:rPr>
          <w:rFonts w:hint="eastAsia"/>
          <w:color w:val="221F1F"/>
          <w:lang w:val="en-US" w:eastAsia="zh-CN"/>
        </w:rPr>
        <w:t>长2.2*宽0.8*高1.9</w:t>
      </w:r>
      <w:r>
        <w:rPr>
          <w:color w:val="221F1F"/>
        </w:rPr>
        <w:t xml:space="preserve">m </w:t>
      </w:r>
      <w:bookmarkStart w:id="4" w:name="产品用途：轻质隔墙板的安装，如ALC墙板，硅酸钙墙板，水泥板等"/>
      <w:bookmarkEnd w:id="4"/>
      <w:r>
        <w:rPr>
          <w:rFonts w:hint="eastAsia"/>
          <w:color w:val="221F1F"/>
          <w:lang w:val="en-US" w:eastAsia="zh-CN"/>
        </w:rPr>
        <w:t xml:space="preserve">   </w:t>
      </w:r>
    </w:p>
    <w:p>
      <w:pPr>
        <w:pStyle w:val="3"/>
        <w:tabs>
          <w:tab w:val="left" w:pos="4703"/>
        </w:tabs>
        <w:spacing w:before="52" w:line="278" w:lineRule="auto"/>
        <w:ind w:left="468" w:right="2742"/>
        <w:rPr>
          <w:rFonts w:hint="eastAsia" w:eastAsia="宋体"/>
          <w:lang w:eastAsia="zh-CN"/>
        </w:rPr>
      </w:pPr>
      <w:r>
        <w:rPr>
          <w:color w:val="221F1F"/>
        </w:rPr>
        <w:t>产品用途：</w:t>
      </w:r>
      <w:r>
        <w:rPr>
          <w:rFonts w:hint="eastAsia"/>
          <w:color w:val="221F1F"/>
          <w:lang w:eastAsia="zh-CN"/>
        </w:rPr>
        <w:t>适用于各类</w:t>
      </w:r>
      <w:r>
        <w:rPr>
          <w:color w:val="221F1F"/>
        </w:rPr>
        <w:t>轻质墙板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ALC墙板</w:t>
      </w:r>
      <w:r>
        <w:rPr>
          <w:rFonts w:hint="eastAsia"/>
          <w:color w:val="221F1F"/>
          <w:lang w:eastAsia="zh-CN"/>
        </w:rPr>
        <w:t>、</w:t>
      </w:r>
      <w:r>
        <w:rPr>
          <w:color w:val="221F1F"/>
        </w:rPr>
        <w:t>水泥</w:t>
      </w:r>
      <w:r>
        <w:rPr>
          <w:rFonts w:hint="eastAsia"/>
          <w:color w:val="221F1F"/>
          <w:lang w:eastAsia="zh-CN"/>
        </w:rPr>
        <w:t>墙</w:t>
      </w:r>
      <w:r>
        <w:rPr>
          <w:color w:val="221F1F"/>
        </w:rPr>
        <w:t>板的安装</w:t>
      </w:r>
      <w:r>
        <w:rPr>
          <w:rFonts w:hint="eastAsia"/>
          <w:color w:val="221F1F"/>
          <w:lang w:eastAsia="zh-CN"/>
        </w:rPr>
        <w:t>。</w:t>
      </w:r>
    </w:p>
    <w:p>
      <w:pPr>
        <w:pStyle w:val="3"/>
        <w:tabs>
          <w:tab w:val="left" w:pos="8212"/>
        </w:tabs>
        <w:spacing w:before="5" w:line="302" w:lineRule="auto"/>
        <w:ind w:right="208" w:firstLine="217" w:firstLineChars="100"/>
        <w:rPr>
          <w:b/>
          <w:color w:val="221F1F"/>
          <w:sz w:val="28"/>
        </w:rPr>
      </w:pPr>
      <w:bookmarkStart w:id="5" w:name="设备结构"/>
      <w:bookmarkEnd w:id="5"/>
      <w:r>
        <w:rPr>
          <w:b/>
          <w:color w:val="221F1F"/>
          <w:spacing w:val="-32"/>
          <w:sz w:val="28"/>
          <w:shd w:val="clear" w:color="auto" w:fill="D1D2D3"/>
        </w:rPr>
        <w:t>设</w:t>
      </w:r>
      <w:r>
        <w:rPr>
          <w:b/>
          <w:color w:val="221F1F"/>
          <w:spacing w:val="-30"/>
          <w:sz w:val="28"/>
          <w:shd w:val="clear" w:color="auto" w:fill="D1D2D3"/>
        </w:rPr>
        <w:t>备</w:t>
      </w:r>
      <w:r>
        <w:rPr>
          <w:b/>
          <w:color w:val="221F1F"/>
          <w:spacing w:val="-32"/>
          <w:sz w:val="28"/>
          <w:shd w:val="clear" w:color="auto" w:fill="D1D2D3"/>
        </w:rPr>
        <w:t>结</w:t>
      </w:r>
      <w:r>
        <w:rPr>
          <w:b/>
          <w:color w:val="221F1F"/>
          <w:sz w:val="28"/>
          <w:shd w:val="clear" w:color="auto" w:fill="D1D2D3"/>
        </w:rPr>
        <w:t>构</w:t>
      </w:r>
      <w:r>
        <w:rPr>
          <w:b/>
          <w:color w:val="221F1F"/>
          <w:sz w:val="28"/>
          <w:shd w:val="clear" w:color="auto" w:fill="D1D2D3"/>
        </w:rPr>
        <w:tab/>
      </w:r>
      <w:r>
        <w:rPr>
          <w:b/>
          <w:color w:val="221F1F"/>
          <w:sz w:val="28"/>
        </w:rPr>
        <w:t xml:space="preserve"> </w:t>
      </w:r>
    </w:p>
    <w:p>
      <w:pPr>
        <w:pStyle w:val="3"/>
        <w:tabs>
          <w:tab w:val="left" w:pos="8212"/>
        </w:tabs>
        <w:spacing w:before="5" w:line="302" w:lineRule="auto"/>
        <w:ind w:left="422" w:leftChars="192" w:right="208" w:firstLine="0" w:firstLineChars="0"/>
      </w:pPr>
      <w:r>
        <w:rPr>
          <w:color w:val="221F1F"/>
        </w:rPr>
        <w:t>本系列安扳机是采用电动叉车的设计原理上，设计安装了左右180度选转装置和液压夹具装置</w:t>
      </w:r>
      <w:r>
        <w:rPr>
          <w:color w:val="221F1F"/>
          <w:spacing w:val="-17"/>
        </w:rPr>
        <w:t>。</w:t>
      </w:r>
      <w:r>
        <w:rPr>
          <w:color w:val="221F1F"/>
        </w:rPr>
        <w:t>利用液压旋转装置可以完成对隔墙板进行左右180度旋转，和任意角度的旋转，包括正方向旋</w:t>
      </w:r>
    </w:p>
    <w:p>
      <w:pPr>
        <w:pStyle w:val="3"/>
        <w:spacing w:before="20"/>
        <w:ind w:left="439"/>
      </w:pPr>
      <w:r>
        <w:rPr>
          <w:color w:val="221F1F"/>
        </w:rPr>
        <w:t>转和反方向旋转。</w:t>
      </w:r>
    </w:p>
    <w:p>
      <w:pPr>
        <w:pStyle w:val="3"/>
        <w:spacing w:before="106" w:line="278" w:lineRule="auto"/>
        <w:ind w:left="420" w:right="681"/>
        <w:jc w:val="both"/>
      </w:pPr>
      <w:r>
        <w:rPr>
          <w:color w:val="221F1F"/>
        </w:rPr>
        <w:t>液压夹具装置是在叉车的原有基础上，加液压管和液压换向阀，通过操作液压换向阀完成对隔墙板的夹合工作。在夹具的内测附加有减震防滑胶垫，有效的提过了夹具的防滑效果和安全性。</w:t>
      </w:r>
    </w:p>
    <w:p>
      <w:pPr>
        <w:pStyle w:val="2"/>
        <w:tabs>
          <w:tab w:val="left" w:pos="8223"/>
        </w:tabs>
        <w:spacing w:before="85"/>
        <w:ind w:left="100"/>
        <w:jc w:val="both"/>
      </w:pPr>
      <w:bookmarkStart w:id="6" w:name="准备工作  "/>
      <w:bookmarkEnd w:id="6"/>
      <w:r>
        <w:rPr>
          <w:color w:val="221F1F"/>
          <w:spacing w:val="-1"/>
          <w:w w:val="95"/>
          <w:shd w:val="clear" w:color="auto" w:fill="D1D2D3"/>
        </w:rPr>
        <w:t>准备工</w:t>
      </w:r>
      <w:r>
        <w:rPr>
          <w:color w:val="221F1F"/>
          <w:w w:val="95"/>
          <w:shd w:val="clear" w:color="auto" w:fill="D1D2D3"/>
        </w:rPr>
        <w:t>作</w:t>
      </w:r>
      <w:r>
        <w:rPr>
          <w:color w:val="221F1F"/>
          <w:shd w:val="clear" w:color="auto" w:fill="D1D2D3"/>
        </w:rPr>
        <w:tab/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选择作业位置，首先要看周围有无电线，高压等装置。工作场地有无杂物。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检查设备电量，空载调试安装机，旋转装置，液压夹具装置。</w:t>
      </w:r>
    </w:p>
    <w:p>
      <w:pPr>
        <w:pStyle w:val="7"/>
        <w:numPr>
          <w:ilvl w:val="0"/>
          <w:numId w:val="1"/>
        </w:numPr>
        <w:tabs>
          <w:tab w:val="left" w:pos="621"/>
        </w:tabs>
        <w:spacing w:before="105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工作前检查安装机</w:t>
      </w:r>
      <w:r>
        <w:rPr>
          <w:rFonts w:hint="eastAsia"/>
          <w:color w:val="221F1F"/>
          <w:sz w:val="24"/>
          <w:lang w:eastAsia="zh-CN"/>
        </w:rPr>
        <w:t>表面是否</w:t>
      </w:r>
      <w:r>
        <w:rPr>
          <w:rFonts w:hint="eastAsia"/>
          <w:color w:val="221F1F"/>
          <w:sz w:val="24"/>
          <w:lang w:val="en-US" w:eastAsia="zh-CN"/>
        </w:rPr>
        <w:t>异常，检查轮胎</w:t>
      </w:r>
      <w:r>
        <w:rPr>
          <w:rFonts w:hint="eastAsia"/>
          <w:color w:val="221F1F"/>
          <w:sz w:val="24"/>
          <w:lang w:eastAsia="zh-CN"/>
        </w:rPr>
        <w:t>以及</w:t>
      </w:r>
      <w:r>
        <w:rPr>
          <w:rFonts w:hint="eastAsia"/>
          <w:color w:val="221F1F"/>
          <w:sz w:val="24"/>
          <w:lang w:val="en-US" w:eastAsia="zh-CN"/>
        </w:rPr>
        <w:t>设备电</w:t>
      </w:r>
      <w:r>
        <w:rPr>
          <w:color w:val="221F1F"/>
          <w:sz w:val="24"/>
        </w:rPr>
        <w:t>量。</w:t>
      </w:r>
    </w:p>
    <w:p>
      <w:pPr>
        <w:spacing w:after="0" w:line="240" w:lineRule="auto"/>
        <w:jc w:val="left"/>
        <w:rPr>
          <w:sz w:val="24"/>
        </w:rPr>
        <w:sectPr>
          <w:headerReference r:id="rId5" w:type="default"/>
          <w:footerReference r:id="rId6" w:type="default"/>
          <w:pgSz w:w="11910" w:h="16840"/>
          <w:pgMar w:top="1260" w:right="400" w:bottom="940" w:left="900" w:header="504" w:footer="756" w:gutter="0"/>
          <w:cols w:space="720" w:num="1"/>
        </w:sectPr>
      </w:pPr>
    </w:p>
    <w:p>
      <w:pPr>
        <w:pStyle w:val="2"/>
        <w:tabs>
          <w:tab w:val="left" w:pos="8406"/>
        </w:tabs>
        <w:spacing w:before="52" w:after="21"/>
        <w:ind w:left="0" w:leftChars="0" w:firstLine="0" w:firstLineChars="0"/>
        <w:rPr>
          <w:sz w:val="20"/>
        </w:rPr>
      </w:pPr>
      <w:r>
        <w:rPr>
          <w:color w:val="221F1F"/>
          <w:spacing w:val="-32"/>
          <w:w w:val="105"/>
          <w:shd w:val="clear" w:color="auto" w:fill="D1D2D3"/>
        </w:rPr>
        <w:t>使</w:t>
      </w:r>
      <w:r>
        <w:rPr>
          <w:color w:val="221F1F"/>
          <w:spacing w:val="-30"/>
          <w:w w:val="105"/>
          <w:shd w:val="clear" w:color="auto" w:fill="D1D2D3"/>
        </w:rPr>
        <w:t>用</w:t>
      </w:r>
      <w:r>
        <w:rPr>
          <w:color w:val="221F1F"/>
          <w:spacing w:val="-32"/>
          <w:w w:val="105"/>
          <w:shd w:val="clear" w:color="auto" w:fill="D1D2D3"/>
        </w:rPr>
        <w:t>步</w:t>
      </w:r>
      <w:r>
        <w:rPr>
          <w:color w:val="221F1F"/>
          <w:w w:val="105"/>
          <w:shd w:val="clear" w:color="auto" w:fill="D1D2D3"/>
        </w:rPr>
        <w:t>骤</w:t>
      </w:r>
      <w:r>
        <w:rPr>
          <w:color w:val="221F1F"/>
          <w:shd w:val="clear" w:color="auto" w:fill="D1D2D3"/>
        </w:rPr>
        <w:tab/>
      </w:r>
      <w:r>
        <w:rPr>
          <w:sz w:val="20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after="0" w:line="288" w:lineRule="auto"/>
        <w:ind w:right="0" w:rightChars="0" w:firstLine="480" w:firstLineChars="20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color w:val="211F1F"/>
          <w:sz w:val="24"/>
          <w:lang w:val="en-US" w:eastAsia="zh-CN"/>
        </w:rPr>
        <w:t>1.</w:t>
      </w:r>
      <w:r>
        <w:rPr>
          <w:color w:val="211F1F"/>
          <w:sz w:val="24"/>
        </w:rPr>
        <w:t>运输到施工现场墙板放置处；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right="0" w:rightChars="0" w:firstLine="480" w:firstLineChars="20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2.</w:t>
      </w:r>
      <w:r>
        <w:rPr>
          <w:color w:val="211F1F"/>
          <w:sz w:val="24"/>
        </w:rPr>
        <w:t>打开蓄电池电源开关；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181350" cy="2676525"/>
            <wp:effectExtent l="0" t="0" r="0" b="9525"/>
            <wp:docPr id="16" name="图片 1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  <w:lang w:eastAsia="zh-CN"/>
        </w:rPr>
        <w:t>打开液压开关；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152775" cy="2362200"/>
            <wp:effectExtent l="0" t="0" r="9525" b="0"/>
            <wp:docPr id="17" name="图片 1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>4.</w:t>
      </w:r>
      <w:r>
        <w:rPr>
          <w:color w:val="211F1F"/>
          <w:sz w:val="24"/>
        </w:rPr>
        <w:t>按翻板平台起升按钮，使翻板平台达到垂直标准；</w:t>
      </w:r>
    </w:p>
    <w:p>
      <w:pPr>
        <w:pStyle w:val="7"/>
        <w:numPr>
          <w:ilvl w:val="0"/>
          <w:numId w:val="0"/>
        </w:numPr>
        <w:tabs>
          <w:tab w:val="left" w:pos="621"/>
        </w:tabs>
        <w:spacing w:before="86" w:after="0" w:line="240" w:lineRule="auto"/>
        <w:ind w:left="378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</w:p>
    <w:p>
      <w:pPr>
        <w:pStyle w:val="3"/>
        <w:spacing w:before="4"/>
        <w:rPr>
          <w:sz w:val="8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24" w:lineRule="atLeast"/>
        <w:ind w:left="620" w:leftChars="0" w:right="0" w:rightChars="0" w:hanging="242" w:firstLine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通过控制拉杆和旋转手柄移动立板机，实现对墙板的移动取板，取板时，墙板中心位置要和夹具</w:t>
      </w:r>
      <w:r>
        <w:rPr>
          <w:color w:val="211F1F"/>
          <w:sz w:val="24"/>
        </w:rPr>
        <w:t>中心</w:t>
      </w:r>
      <w:r>
        <w:rPr>
          <w:rFonts w:hint="eastAsia"/>
          <w:color w:val="211F1F"/>
          <w:sz w:val="24"/>
          <w:lang w:val="en-US" w:eastAsia="zh-CN"/>
        </w:rPr>
        <w:t>点</w:t>
      </w:r>
      <w:r>
        <w:rPr>
          <w:color w:val="211F1F"/>
          <w:sz w:val="24"/>
        </w:rPr>
        <w:t>保持一致；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24" w:lineRule="atLeast"/>
        <w:ind w:left="378" w:leftChars="0" w:right="0" w:rightChars="0"/>
        <w:jc w:val="left"/>
        <w:textAlignment w:val="auto"/>
        <w:rPr>
          <w:color w:val="211F1F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drawing>
          <wp:inline distT="0" distB="0" distL="114300" distR="114300">
            <wp:extent cx="1905635" cy="2129155"/>
            <wp:effectExtent l="0" t="0" r="18415" b="444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20" w:leftChars="0" w:right="0" w:rightChars="0" w:hanging="242" w:firstLine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eastAsia="zh-CN"/>
        </w:rPr>
        <w:t>通过</w:t>
      </w:r>
      <w:r>
        <w:rPr>
          <w:rFonts w:hint="eastAsia"/>
          <w:color w:val="211F1F"/>
          <w:sz w:val="24"/>
          <w:lang w:val="en-US" w:eastAsia="zh-CN"/>
        </w:rPr>
        <w:t>摇杆手柄控制设备的夹取、抬升、旋转、竖板，最左侧摇杆可控制</w:t>
      </w:r>
      <w:r>
        <w:rPr>
          <w:color w:val="211F1F"/>
          <w:sz w:val="24"/>
        </w:rPr>
        <w:t>压板器</w:t>
      </w:r>
      <w:r>
        <w:rPr>
          <w:rFonts w:hint="eastAsia"/>
          <w:color w:val="211F1F"/>
          <w:sz w:val="24"/>
          <w:lang w:val="en-US" w:eastAsia="zh-CN"/>
        </w:rPr>
        <w:t>左右平移</w:t>
      </w:r>
      <w:r>
        <w:rPr>
          <w:rFonts w:hint="eastAsia"/>
          <w:color w:val="211F1F"/>
          <w:sz w:val="24"/>
          <w:lang w:eastAsia="zh-CN"/>
        </w:rPr>
        <w:t>板材</w:t>
      </w:r>
      <w:r>
        <w:rPr>
          <w:color w:val="211F1F"/>
          <w:sz w:val="24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6.</w:t>
      </w:r>
      <w:r>
        <w:rPr>
          <w:color w:val="211F1F"/>
          <w:sz w:val="24"/>
        </w:rPr>
        <w:t>墙板</w:t>
      </w:r>
      <w:r>
        <w:rPr>
          <w:rFonts w:hint="eastAsia"/>
          <w:color w:val="211F1F"/>
          <w:sz w:val="24"/>
          <w:lang w:val="en-US" w:eastAsia="zh-CN"/>
        </w:rPr>
        <w:t>夹紧</w:t>
      </w:r>
      <w:r>
        <w:rPr>
          <w:color w:val="211F1F"/>
          <w:sz w:val="24"/>
        </w:rPr>
        <w:t>后</w:t>
      </w:r>
      <w:r>
        <w:rPr>
          <w:rFonts w:hint="eastAsia"/>
          <w:color w:val="211F1F"/>
          <w:sz w:val="24"/>
          <w:lang w:eastAsia="zh-CN"/>
        </w:rPr>
        <w:t>通过摇杆控制夹具上升</w:t>
      </w:r>
      <w:r>
        <w:rPr>
          <w:color w:val="211F1F"/>
          <w:sz w:val="24"/>
        </w:rPr>
        <w:t>，</w:t>
      </w:r>
      <w:r>
        <w:rPr>
          <w:rFonts w:hint="eastAsia"/>
          <w:color w:val="211F1F"/>
          <w:sz w:val="24"/>
          <w:lang w:eastAsia="zh-CN"/>
        </w:rPr>
        <w:t>升到板材可以翻</w:t>
      </w:r>
      <w:r>
        <w:rPr>
          <w:rFonts w:hint="eastAsia"/>
          <w:color w:val="211F1F"/>
          <w:sz w:val="24"/>
          <w:lang w:val="en-US" w:eastAsia="zh-CN"/>
        </w:rPr>
        <w:t>的高度后控制摇杆进行90度旋转</w:t>
      </w:r>
      <w:r>
        <w:rPr>
          <w:color w:val="211F1F"/>
          <w:sz w:val="24"/>
        </w:rPr>
        <w:t>；</w:t>
      </w:r>
    </w:p>
    <w:p>
      <w:pPr>
        <w:pStyle w:val="7"/>
        <w:numPr>
          <w:ilvl w:val="0"/>
          <w:numId w:val="0"/>
        </w:numPr>
        <w:tabs>
          <w:tab w:val="left" w:pos="621"/>
        </w:tabs>
        <w:spacing w:before="86" w:after="0" w:line="240" w:lineRule="auto"/>
        <w:ind w:left="378" w:leftChars="0" w:right="0" w:rightChars="0"/>
        <w:jc w:val="left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sz w:val="24"/>
        </w:rPr>
      </w:pPr>
      <w:r>
        <w:rPr>
          <w:rFonts w:hint="eastAsia"/>
          <w:color w:val="211F1F"/>
          <w:sz w:val="24"/>
          <w:lang w:val="en-US" w:eastAsia="zh-CN"/>
        </w:rPr>
        <w:t>7.</w:t>
      </w:r>
      <w:r>
        <w:rPr>
          <w:rFonts w:hint="eastAsia"/>
          <w:color w:val="211F1F"/>
          <w:sz w:val="24"/>
          <w:lang w:eastAsia="zh-CN"/>
        </w:rPr>
        <w:t>通过摇杆控制使夹具后倾</w:t>
      </w:r>
      <w:r>
        <w:rPr>
          <w:color w:val="211F1F"/>
          <w:sz w:val="24"/>
        </w:rPr>
        <w:t>，使墙板</w:t>
      </w:r>
      <w:r>
        <w:rPr>
          <w:rFonts w:hint="eastAsia"/>
          <w:color w:val="211F1F"/>
          <w:sz w:val="24"/>
          <w:lang w:eastAsia="zh-CN"/>
        </w:rPr>
        <w:t>保持后倾</w:t>
      </w:r>
      <w:r>
        <w:rPr>
          <w:color w:val="211F1F"/>
          <w:sz w:val="24"/>
        </w:rPr>
        <w:t>状态</w:t>
      </w:r>
      <w:r>
        <w:rPr>
          <w:rFonts w:hint="eastAsia"/>
          <w:color w:val="211F1F"/>
          <w:sz w:val="24"/>
          <w:lang w:eastAsia="zh-CN"/>
        </w:rPr>
        <w:t>后可进行移动</w:t>
      </w:r>
      <w:r>
        <w:rPr>
          <w:rFonts w:hint="eastAsia"/>
          <w:color w:val="211F1F"/>
          <w:sz w:val="24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378" w:leftChars="0" w:right="0" w:rightChars="0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614" w:leftChars="170" w:right="0" w:rightChars="0" w:hanging="240" w:hangingChars="100"/>
        <w:jc w:val="left"/>
        <w:textAlignment w:val="auto"/>
        <w:rPr>
          <w:color w:val="211F1F"/>
          <w:sz w:val="24"/>
        </w:rPr>
      </w:pPr>
      <w:r>
        <w:rPr>
          <w:rFonts w:hint="eastAsia"/>
          <w:color w:val="211F1F"/>
          <w:sz w:val="24"/>
          <w:lang w:val="en-US" w:eastAsia="zh-CN"/>
        </w:rPr>
        <w:t>8.到达立板位置后进行立板操作，首先将后倾的夹具调整为与地面呈90度，将夹具下降到立板的制定位置即可</w:t>
      </w:r>
      <w:r>
        <w:rPr>
          <w:color w:val="211F1F"/>
          <w:sz w:val="24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6" w:after="0" w:line="288" w:lineRule="auto"/>
        <w:ind w:left="136" w:leftChars="0" w:right="0" w:rightChars="0"/>
        <w:jc w:val="left"/>
        <w:textAlignment w:val="auto"/>
        <w:rPr>
          <w:rFonts w:hint="eastAsia" w:eastAsia="宋体"/>
          <w:color w:val="211F1F"/>
          <w:sz w:val="24"/>
          <w:lang w:eastAsia="zh-CN"/>
        </w:rPr>
      </w:pPr>
      <w:r>
        <w:rPr>
          <w:rFonts w:hint="eastAsia"/>
          <w:color w:val="211F1F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88" w:lineRule="auto"/>
        <w:ind w:left="720" w:leftChars="218" w:hanging="240" w:hangingChars="100"/>
        <w:jc w:val="left"/>
        <w:textAlignment w:val="auto"/>
        <w:rPr>
          <w:rFonts w:hint="default" w:eastAsia="宋体"/>
          <w:sz w:val="24"/>
          <w:lang w:val="en-US" w:eastAsia="zh-CN"/>
        </w:rPr>
        <w:sectPr>
          <w:pgSz w:w="11910" w:h="16840"/>
          <w:pgMar w:top="1260" w:right="400" w:bottom="940" w:left="900" w:header="504" w:footer="756" w:gutter="0"/>
          <w:cols w:space="720" w:num="1"/>
        </w:sectPr>
      </w:pPr>
      <w:r>
        <w:rPr>
          <w:rFonts w:hint="eastAsia"/>
          <w:sz w:val="24"/>
          <w:lang w:val="en-US" w:eastAsia="zh-CN"/>
        </w:rPr>
        <w:t>9.</w:t>
      </w:r>
      <w:r>
        <w:rPr>
          <w:color w:val="211F1F"/>
          <w:sz w:val="24"/>
        </w:rPr>
        <w:t>直到墙板平稳落地</w:t>
      </w:r>
      <w:r>
        <w:rPr>
          <w:rFonts w:hint="eastAsia"/>
          <w:color w:val="211F1F"/>
          <w:sz w:val="24"/>
          <w:lang w:eastAsia="zh-CN"/>
        </w:rPr>
        <w:t>，</w:t>
      </w:r>
      <w:r>
        <w:rPr>
          <w:color w:val="211F1F"/>
          <w:sz w:val="24"/>
        </w:rPr>
        <w:t>待</w:t>
      </w:r>
      <w:r>
        <w:rPr>
          <w:rFonts w:hint="eastAsia"/>
          <w:color w:val="211F1F"/>
          <w:sz w:val="24"/>
          <w:lang w:val="en-US" w:eastAsia="zh-CN"/>
        </w:rPr>
        <w:t>辅助施工人员对墙板</w:t>
      </w:r>
      <w:r>
        <w:rPr>
          <w:rFonts w:hint="eastAsia"/>
          <w:sz w:val="24"/>
          <w:lang w:val="en-US" w:eastAsia="zh-CN"/>
        </w:rPr>
        <w:t>进行安装固定</w:t>
      </w:r>
      <w:r>
        <w:rPr>
          <w:color w:val="211F1F"/>
          <w:sz w:val="24"/>
        </w:rPr>
        <w:t>，</w:t>
      </w:r>
      <w:r>
        <w:rPr>
          <w:rFonts w:hint="eastAsia"/>
          <w:sz w:val="24"/>
          <w:lang w:val="en-US" w:eastAsia="zh-CN"/>
        </w:rPr>
        <w:t>通过摇杆控制夹具松开板材，移动立板机后退，进行下一轮操作即可。</w:t>
      </w:r>
    </w:p>
    <w:p>
      <w:pPr>
        <w:pStyle w:val="2"/>
        <w:tabs>
          <w:tab w:val="left" w:pos="8415"/>
        </w:tabs>
      </w:pPr>
      <w:bookmarkStart w:id="7" w:name="安全操作技术规则                                "/>
      <w:bookmarkEnd w:id="7"/>
      <w:r>
        <w:rPr>
          <w:color w:val="221F1F"/>
          <w:spacing w:val="-32"/>
          <w:w w:val="105"/>
          <w:shd w:val="clear" w:color="auto" w:fill="D1D2D3"/>
        </w:rPr>
        <w:t>安</w:t>
      </w:r>
      <w:r>
        <w:rPr>
          <w:color w:val="221F1F"/>
          <w:spacing w:val="-30"/>
          <w:w w:val="105"/>
          <w:shd w:val="clear" w:color="auto" w:fill="D1D2D3"/>
        </w:rPr>
        <w:t>全</w:t>
      </w:r>
      <w:r>
        <w:rPr>
          <w:color w:val="221F1F"/>
          <w:spacing w:val="-32"/>
          <w:w w:val="105"/>
          <w:shd w:val="clear" w:color="auto" w:fill="D1D2D3"/>
        </w:rPr>
        <w:t>操</w:t>
      </w:r>
      <w:r>
        <w:rPr>
          <w:color w:val="221F1F"/>
          <w:spacing w:val="-30"/>
          <w:w w:val="105"/>
          <w:shd w:val="clear" w:color="auto" w:fill="D1D2D3"/>
        </w:rPr>
        <w:t>作</w:t>
      </w:r>
      <w:r>
        <w:rPr>
          <w:color w:val="221F1F"/>
          <w:spacing w:val="-32"/>
          <w:w w:val="105"/>
          <w:shd w:val="clear" w:color="auto" w:fill="D1D2D3"/>
        </w:rPr>
        <w:t>技</w:t>
      </w:r>
      <w:r>
        <w:rPr>
          <w:color w:val="221F1F"/>
          <w:spacing w:val="-30"/>
          <w:w w:val="105"/>
          <w:shd w:val="clear" w:color="auto" w:fill="D1D2D3"/>
        </w:rPr>
        <w:t>术</w:t>
      </w:r>
      <w:r>
        <w:rPr>
          <w:color w:val="221F1F"/>
          <w:spacing w:val="-32"/>
          <w:w w:val="105"/>
          <w:shd w:val="clear" w:color="auto" w:fill="D1D2D3"/>
        </w:rPr>
        <w:t>规</w:t>
      </w:r>
      <w:r>
        <w:rPr>
          <w:color w:val="221F1F"/>
          <w:w w:val="105"/>
          <w:shd w:val="clear" w:color="auto" w:fill="D1D2D3"/>
        </w:rPr>
        <w:t>则</w:t>
      </w:r>
      <w:r>
        <w:rPr>
          <w:color w:val="221F1F"/>
          <w:shd w:val="clear" w:color="auto" w:fill="D1D2D3"/>
        </w:rPr>
        <w:tab/>
      </w:r>
    </w:p>
    <w:p>
      <w:pPr>
        <w:pStyle w:val="3"/>
        <w:spacing w:before="31" w:line="278" w:lineRule="auto"/>
        <w:ind w:left="199" w:right="540" w:firstLine="180"/>
      </w:pPr>
      <w:r>
        <w:rPr>
          <w:color w:val="221F1F"/>
        </w:rPr>
        <w:t>为了正确使用机器，保证安装工作顺利进行，操作人员必须严格遵守下列操作规程，不得违章作业。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8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对工作人员进行安全教育，熟悉本说明书的内容，了解安全生产的意义。</w:t>
      </w:r>
    </w:p>
    <w:p>
      <w:pPr>
        <w:pStyle w:val="7"/>
        <w:numPr>
          <w:ilvl w:val="0"/>
          <w:numId w:val="2"/>
        </w:numPr>
        <w:tabs>
          <w:tab w:val="left" w:pos="622"/>
        </w:tabs>
        <w:spacing w:before="77" w:after="0" w:line="280" w:lineRule="auto"/>
        <w:ind w:left="199" w:right="540" w:firstLine="180"/>
        <w:jc w:val="left"/>
        <w:rPr>
          <w:sz w:val="24"/>
        </w:rPr>
      </w:pPr>
      <w:r>
        <w:rPr>
          <w:color w:val="221F1F"/>
          <w:sz w:val="24"/>
        </w:rPr>
        <w:t>禁止非操作人员随意操纵机器，应有专人负责，熟悉掌握机器的操作方式，各工作人员动作要协调一致，密切配合。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4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作业时，机器发生故障应立即停车检查排除，严禁带病作业。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77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机器运转时，严禁将手伸入各转动部分进行调整，排除故障和检查机器。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9" w:after="0" w:line="278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水平夹合隔墙板时，尽量夹合隔墙板中间，为了有效保护隔墙板，防止液压夹具夹合偏，导致隔墙板损伤。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28" w:after="0" w:line="280" w:lineRule="auto"/>
        <w:ind w:left="199" w:right="256" w:firstLine="180"/>
        <w:jc w:val="left"/>
        <w:rPr>
          <w:sz w:val="24"/>
        </w:rPr>
      </w:pPr>
      <w:r>
        <w:rPr>
          <w:color w:val="221F1F"/>
          <w:sz w:val="24"/>
        </w:rPr>
        <w:t>当夹合隔墙板后,必须先进行水平提升,提升高度在达到隔墙板长度的2/3时,方可进行旋转。否则,不可进行旋转,以免损害隔墙板。</w:t>
      </w:r>
    </w:p>
    <w:p>
      <w:pPr>
        <w:pStyle w:val="7"/>
        <w:numPr>
          <w:ilvl w:val="0"/>
          <w:numId w:val="2"/>
        </w:numPr>
        <w:tabs>
          <w:tab w:val="left" w:pos="621"/>
        </w:tabs>
        <w:spacing w:before="24" w:after="0" w:line="240" w:lineRule="auto"/>
        <w:ind w:left="620" w:right="0" w:hanging="242"/>
        <w:jc w:val="left"/>
        <w:rPr>
          <w:sz w:val="24"/>
        </w:rPr>
      </w:pPr>
      <w:r>
        <w:rPr>
          <w:color w:val="221F1F"/>
          <w:sz w:val="24"/>
        </w:rPr>
        <w:t>在进行旋转后,在移动隔墙板的过程,必须保证隔墙板的</w:t>
      </w:r>
      <w:r>
        <w:rPr>
          <w:rFonts w:hint="eastAsia"/>
          <w:color w:val="221F1F"/>
          <w:sz w:val="24"/>
          <w:lang w:val="en-US" w:eastAsia="zh-CN"/>
        </w:rPr>
        <w:t>稳定</w:t>
      </w:r>
      <w:r>
        <w:rPr>
          <w:color w:val="221F1F"/>
          <w:sz w:val="24"/>
        </w:rPr>
        <w:t>状态，否则不可移动</w:t>
      </w:r>
      <w:r>
        <w:rPr>
          <w:rFonts w:hint="eastAsia"/>
          <w:color w:val="221F1F"/>
          <w:sz w:val="24"/>
          <w:lang w:val="en-US" w:eastAsia="zh-CN"/>
        </w:rPr>
        <w:t>立板机</w:t>
      </w:r>
      <w:r>
        <w:rPr>
          <w:color w:val="221F1F"/>
          <w:sz w:val="24"/>
        </w:rPr>
        <w:t>。</w:t>
      </w:r>
    </w:p>
    <w:p>
      <w:pPr>
        <w:pStyle w:val="7"/>
        <w:numPr>
          <w:ilvl w:val="0"/>
          <w:numId w:val="2"/>
        </w:numPr>
        <w:tabs>
          <w:tab w:val="left" w:pos="624"/>
        </w:tabs>
        <w:spacing w:before="77" w:after="0" w:line="280" w:lineRule="auto"/>
        <w:ind w:left="199" w:right="254" w:firstLine="180"/>
        <w:jc w:val="left"/>
        <w:rPr>
          <w:sz w:val="24"/>
        </w:rPr>
      </w:pPr>
      <w:r>
        <w:rPr>
          <w:color w:val="221F1F"/>
          <w:sz w:val="24"/>
        </w:rPr>
        <w:t>在到达安装位置后，需要提升或下降高度的，</w:t>
      </w:r>
      <w:r>
        <w:rPr>
          <w:rFonts w:hint="eastAsia"/>
          <w:color w:val="221F1F"/>
          <w:sz w:val="24"/>
          <w:lang w:val="en-US" w:eastAsia="zh-CN"/>
        </w:rPr>
        <w:t>需</w:t>
      </w:r>
      <w:r>
        <w:rPr>
          <w:color w:val="221F1F"/>
          <w:sz w:val="24"/>
        </w:rPr>
        <w:t>在</w:t>
      </w:r>
      <w:r>
        <w:rPr>
          <w:rFonts w:hint="eastAsia"/>
          <w:color w:val="221F1F"/>
          <w:sz w:val="24"/>
          <w:lang w:val="en-US" w:eastAsia="zh-CN"/>
        </w:rPr>
        <w:t>静止</w:t>
      </w:r>
      <w:r>
        <w:rPr>
          <w:color w:val="221F1F"/>
          <w:sz w:val="24"/>
        </w:rPr>
        <w:t>位置上提升隔墙板，在</w:t>
      </w:r>
      <w:r>
        <w:rPr>
          <w:rFonts w:hint="eastAsia"/>
          <w:color w:val="221F1F"/>
          <w:sz w:val="24"/>
          <w:lang w:val="en-US" w:eastAsia="zh-CN"/>
        </w:rPr>
        <w:t>立板机</w:t>
      </w:r>
      <w:r>
        <w:rPr>
          <w:color w:val="221F1F"/>
          <w:sz w:val="24"/>
        </w:rPr>
        <w:t>行驶过程中，不可提升，下降隔墙板。</w:t>
      </w:r>
    </w:p>
    <w:p>
      <w:pPr>
        <w:pStyle w:val="7"/>
        <w:numPr>
          <w:ilvl w:val="0"/>
          <w:numId w:val="2"/>
        </w:numPr>
        <w:tabs>
          <w:tab w:val="left" w:pos="621"/>
          <w:tab w:val="left" w:pos="9064"/>
        </w:tabs>
        <w:spacing w:before="24" w:after="0" w:line="300" w:lineRule="auto"/>
        <w:ind w:left="362" w:right="868" w:firstLine="16"/>
        <w:jc w:val="left"/>
        <w:rPr>
          <w:sz w:val="24"/>
        </w:rPr>
      </w:pPr>
      <w:r>
        <w:rPr>
          <w:color w:val="221F1F"/>
          <w:sz w:val="24"/>
        </w:rPr>
        <w:t>在安装位置，需要人工进行扶正</w:t>
      </w:r>
      <w:r>
        <w:rPr>
          <w:rFonts w:hint="eastAsia"/>
          <w:color w:val="221F1F"/>
          <w:sz w:val="24"/>
          <w:lang w:val="en-US" w:eastAsia="zh-CN"/>
        </w:rPr>
        <w:t>固定</w:t>
      </w:r>
      <w:r>
        <w:rPr>
          <w:color w:val="221F1F"/>
          <w:sz w:val="24"/>
        </w:rPr>
        <w:t>隔墙板，才可松动液压夹具，否则不可松动液压夹具</w:t>
      </w:r>
      <w:r>
        <w:rPr>
          <w:color w:val="221F1F"/>
          <w:spacing w:val="-16"/>
          <w:sz w:val="24"/>
        </w:rPr>
        <w:t>。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b/>
          <w:color w:val="211F1F"/>
          <w:spacing w:val="-32"/>
          <w:w w:val="95"/>
          <w:sz w:val="28"/>
          <w:shd w:val="clear" w:color="auto" w:fill="D1D2D2"/>
        </w:rPr>
        <w:t>故</w:t>
      </w:r>
      <w:r>
        <w:rPr>
          <w:b/>
          <w:color w:val="211F1F"/>
          <w:spacing w:val="-1"/>
          <w:w w:val="95"/>
          <w:sz w:val="28"/>
          <w:shd w:val="clear" w:color="auto" w:fill="D1D2D2"/>
        </w:rPr>
        <w:t>障排除方</w:t>
      </w:r>
      <w:r>
        <w:rPr>
          <w:b/>
          <w:color w:val="211F1F"/>
          <w:w w:val="95"/>
          <w:sz w:val="28"/>
          <w:shd w:val="clear" w:color="auto" w:fill="D1D2D2"/>
        </w:rPr>
        <w:t>法</w:t>
      </w:r>
      <w:r>
        <w:rPr>
          <w:b/>
          <w:color w:val="211F1F"/>
          <w:w w:val="95"/>
          <w:sz w:val="28"/>
          <w:shd w:val="clear" w:color="auto" w:fill="D1D2D2"/>
        </w:rPr>
        <w:tab/>
      </w:r>
      <w:r>
        <w:rPr>
          <w:b/>
          <w:color w:val="211F1F"/>
          <w:w w:val="95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21"/>
          <w:tab w:val="left" w:pos="9064"/>
        </w:tabs>
        <w:spacing w:before="24" w:after="0" w:line="300" w:lineRule="auto"/>
        <w:ind w:left="378" w:leftChars="0" w:right="868" w:rightChars="0"/>
        <w:jc w:val="left"/>
        <w:rPr>
          <w:sz w:val="24"/>
        </w:rPr>
      </w:pPr>
      <w:r>
        <w:rPr>
          <w:color w:val="211F1F"/>
          <w:sz w:val="24"/>
        </w:rPr>
        <w:t>1.驱动不走，检查电瓶电量。检查前进倒退挡杆。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0" w:after="0" w:line="283" w:lineRule="exact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每月检查液压油和电瓶电量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tabs>
          <w:tab w:val="left" w:pos="606"/>
        </w:tabs>
        <w:spacing w:before="55" w:after="0" w:line="240" w:lineRule="auto"/>
        <w:ind w:left="605" w:right="0" w:hanging="242"/>
        <w:jc w:val="left"/>
        <w:rPr>
          <w:sz w:val="24"/>
        </w:rPr>
      </w:pPr>
      <w:r>
        <w:rPr>
          <w:color w:val="211F1F"/>
          <w:sz w:val="24"/>
        </w:rPr>
        <w:t>如油缸油封有漏油现象，需及时更换油封，防止意外发生。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夹具夹不紧，检查油泵压力或电瓶电量。</w:t>
      </w:r>
    </w:p>
    <w:p>
      <w:pPr>
        <w:pStyle w:val="7"/>
        <w:numPr>
          <w:ilvl w:val="0"/>
          <w:numId w:val="3"/>
        </w:numPr>
        <w:tabs>
          <w:tab w:val="left" w:pos="606"/>
          <w:tab w:val="left" w:pos="8283"/>
        </w:tabs>
        <w:spacing w:before="58" w:after="0" w:line="285" w:lineRule="auto"/>
        <w:ind w:left="379" w:right="403" w:hanging="15"/>
        <w:jc w:val="left"/>
        <w:rPr>
          <w:sz w:val="24"/>
        </w:rPr>
      </w:pPr>
      <w:r>
        <w:rPr>
          <w:color w:val="211F1F"/>
          <w:sz w:val="24"/>
        </w:rPr>
        <w:t>定期检查夹具防滑胶垫，如有破损，请及时更换</w:t>
      </w:r>
      <w:r>
        <w:rPr>
          <w:color w:val="211F1F"/>
          <w:spacing w:val="-17"/>
          <w:sz w:val="24"/>
        </w:rPr>
        <w:t>。</w:t>
      </w:r>
      <w:bookmarkStart w:id="8" w:name="维护操作     "/>
      <w:bookmarkEnd w:id="8"/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sz w:val="24"/>
        </w:rPr>
      </w:pPr>
      <w:r>
        <w:rPr>
          <w:b/>
          <w:color w:val="211F1F"/>
          <w:w w:val="90"/>
          <w:sz w:val="28"/>
          <w:shd w:val="clear" w:color="auto" w:fill="D1D2D2"/>
        </w:rPr>
        <w:t>维</w:t>
      </w:r>
      <w:r>
        <w:rPr>
          <w:b/>
          <w:color w:val="211F1F"/>
          <w:spacing w:val="4"/>
          <w:w w:val="90"/>
          <w:sz w:val="28"/>
          <w:shd w:val="clear" w:color="auto" w:fill="D1D2D2"/>
        </w:rPr>
        <w:t>护</w:t>
      </w:r>
      <w:r>
        <w:rPr>
          <w:b/>
          <w:color w:val="211F1F"/>
          <w:w w:val="90"/>
          <w:sz w:val="28"/>
          <w:shd w:val="clear" w:color="auto" w:fill="D1D2D2"/>
        </w:rPr>
        <w:t>操作</w:t>
      </w:r>
      <w:r>
        <w:rPr>
          <w:b/>
          <w:color w:val="211F1F"/>
          <w:w w:val="90"/>
          <w:sz w:val="28"/>
          <w:shd w:val="clear" w:color="auto" w:fill="D1D2D2"/>
        </w:rPr>
        <w:tab/>
      </w:r>
      <w:r>
        <w:rPr>
          <w:b/>
          <w:color w:val="211F1F"/>
          <w:w w:val="90"/>
          <w:sz w:val="28"/>
        </w:rPr>
        <w:t xml:space="preserve"> </w:t>
      </w:r>
    </w:p>
    <w:p>
      <w:pPr>
        <w:pStyle w:val="7"/>
        <w:numPr>
          <w:ilvl w:val="0"/>
          <w:numId w:val="0"/>
        </w:numPr>
        <w:tabs>
          <w:tab w:val="left" w:pos="606"/>
          <w:tab w:val="left" w:pos="8283"/>
        </w:tabs>
        <w:spacing w:before="58" w:after="0" w:line="285" w:lineRule="auto"/>
        <w:ind w:left="364" w:leftChars="0" w:right="403" w:rightChars="0"/>
        <w:jc w:val="left"/>
        <w:rPr>
          <w:rFonts w:hint="eastAsia" w:eastAsia="宋体"/>
          <w:sz w:val="24"/>
          <w:lang w:eastAsia="zh-CN"/>
        </w:rPr>
      </w:pPr>
      <w:r>
        <w:rPr>
          <w:color w:val="211F1F"/>
          <w:sz w:val="24"/>
        </w:rPr>
        <w:t>1.每次作业完毕</w:t>
      </w:r>
      <w:r>
        <w:rPr>
          <w:rFonts w:hint="eastAsia"/>
          <w:color w:val="211F1F"/>
          <w:sz w:val="24"/>
          <w:lang w:val="en-US" w:eastAsia="zh-CN"/>
        </w:rPr>
        <w:t>及使用</w:t>
      </w:r>
      <w:r>
        <w:rPr>
          <w:color w:val="211F1F"/>
          <w:sz w:val="24"/>
        </w:rPr>
        <w:t>后，</w:t>
      </w:r>
      <w:r>
        <w:rPr>
          <w:rFonts w:hint="eastAsia"/>
          <w:color w:val="211F1F"/>
          <w:sz w:val="24"/>
          <w:lang w:val="en-US" w:eastAsia="zh-CN"/>
        </w:rPr>
        <w:t>需</w:t>
      </w:r>
      <w:r>
        <w:rPr>
          <w:color w:val="211F1F"/>
          <w:sz w:val="24"/>
        </w:rPr>
        <w:t>对整机进行检查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0" w:after="0" w:line="301" w:lineRule="exact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对叉车轮胎</w:t>
      </w:r>
      <w:r>
        <w:rPr>
          <w:rFonts w:hint="eastAsia"/>
          <w:color w:val="211F1F"/>
          <w:sz w:val="24"/>
          <w:lang w:eastAsia="zh-CN"/>
        </w:rPr>
        <w:t>定期</w:t>
      </w:r>
      <w:r>
        <w:rPr>
          <w:color w:val="211F1F"/>
          <w:sz w:val="24"/>
        </w:rPr>
        <w:t>检查，电瓶接触点检查</w:t>
      </w:r>
      <w:r>
        <w:rPr>
          <w:rFonts w:hint="eastAsia"/>
          <w:color w:val="211F1F"/>
          <w:sz w:val="24"/>
          <w:lang w:eastAsia="zh-CN"/>
        </w:rPr>
        <w:t>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9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检查驱动电机和油泵电机接线柱。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5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检查驱动电机链条，齿轮，有无磨损。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7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检查升降油缸，夹具油缸有无漏油现象，有漏油现象需及时更换油封。</w:t>
      </w:r>
    </w:p>
    <w:p>
      <w:pPr>
        <w:pStyle w:val="7"/>
        <w:numPr>
          <w:ilvl w:val="0"/>
          <w:numId w:val="4"/>
        </w:numPr>
        <w:tabs>
          <w:tab w:val="left" w:pos="621"/>
        </w:tabs>
        <w:spacing w:before="58" w:after="0" w:line="240" w:lineRule="auto"/>
        <w:ind w:left="620" w:right="0" w:hanging="242"/>
        <w:jc w:val="left"/>
        <w:rPr>
          <w:sz w:val="24"/>
        </w:rPr>
      </w:pPr>
      <w:r>
        <w:rPr>
          <w:color w:val="211F1F"/>
          <w:sz w:val="24"/>
        </w:rPr>
        <w:t>如长时间不用，也需对电瓶定期充电保养。</w:t>
      </w:r>
    </w:p>
    <w:sectPr>
      <w:pgSz w:w="11910" w:h="16840"/>
      <w:pgMar w:top="1260" w:right="400" w:bottom="940" w:left="900" w:header="504" w:footer="7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52" o:spid="_x0000_s2052" o:spt="1" style="position:absolute;left:0pt;margin-left:36.2pt;margin-top:790.2pt;height:28.3pt;width:528.6pt;mso-position-horizontal-relative:page;mso-position-vertical-relative:page;z-index:-251653120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38.1pt;margin-top:798.65pt;height:13.05pt;width:52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w w:val="90"/>
                    <w:sz w:val="18"/>
                  </w:rPr>
                  <w:t>Ref.no. xxxx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87pt;margin-top:798.65pt;height:13.05pt;width:2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color w:val="FFFFFF"/>
                    <w:spacing w:val="-3"/>
                    <w:w w:val="95"/>
                    <w:sz w:val="18"/>
                  </w:rPr>
                  <w:t>Rev.</w:t>
                </w:r>
                <w:r>
                  <w:rPr>
                    <w:rFonts w:ascii="Verdana"/>
                    <w:color w:val="FFFFFF"/>
                    <w:spacing w:val="-32"/>
                    <w:w w:val="95"/>
                    <w:sz w:val="18"/>
                  </w:rPr>
                  <w:t xml:space="preserve"> </w:t>
                </w:r>
                <w:r>
                  <w:rPr>
                    <w:rFonts w:ascii="Verdana"/>
                    <w:color w:val="FFFFFF"/>
                    <w:w w:val="95"/>
                    <w:sz w:val="18"/>
                  </w:rPr>
                  <w:t>0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544.45pt;margin-top:798.65pt;height:11pt;width:8.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FFFFF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rect id="_x0000_s2049" o:spid="_x0000_s2049" o:spt="1" style="position:absolute;left:0pt;margin-left:36pt;margin-top:25.55pt;height:28.2pt;width:527.6pt;mso-position-horizontal-relative:page;mso-position-vertical-relative:page;z-index:-251656192;mso-width-relative:page;mso-height-relative:page;" fillcolor="#6EAC46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0" o:spid="_x0000_s2050" o:spt="202" type="#_x0000_t202" style="position:absolute;left:0pt;margin-left:38pt;margin-top:24.2pt;height:26.25pt;width:127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hint="eastAsia" w:ascii="微软雅黑" w:eastAsia="微软雅黑"/>
                    <w:sz w:val="18"/>
                  </w:rPr>
                </w:pPr>
                <w:r>
                  <w:rPr>
                    <w:rFonts w:hint="eastAsia" w:ascii="微软雅黑" w:eastAsia="微软雅黑"/>
                    <w:color w:val="FFFFFF"/>
                    <w:sz w:val="18"/>
                  </w:rPr>
                  <w:t>特博特建筑科技</w:t>
                </w:r>
              </w:p>
              <w:p>
                <w:pPr>
                  <w:spacing w:before="0" w:line="262" w:lineRule="exact"/>
                  <w:ind w:left="20" w:right="0" w:firstLine="0"/>
                  <w:jc w:val="left"/>
                  <w:rPr>
                    <w:rFonts w:ascii="微软雅黑"/>
                    <w:sz w:val="18"/>
                  </w:rPr>
                </w:pPr>
                <w:r>
                  <w:rPr>
                    <w:rFonts w:ascii="微软雅黑"/>
                    <w:color w:val="FFFFFF"/>
                    <w:sz w:val="18"/>
                  </w:rPr>
                  <w:t>Tools of Building Technology</w:t>
                </w:r>
              </w:p>
            </w:txbxContent>
          </v:textbox>
        </v:shape>
      </w:pict>
    </w:r>
    <w:r>
      <w:pict>
        <v:shape id="_x0000_s2051" o:spid="_x0000_s2051" o:spt="202" type="#_x0000_t202" style="position:absolute;left:0pt;margin-left:511.5pt;margin-top:26.2pt;height:24pt;width:43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0" w:line="219" w:lineRule="exact"/>
                  <w:ind w:left="0" w:right="27" w:firstLine="0"/>
                  <w:jc w:val="right"/>
                  <w:rPr>
                    <w:rFonts w:hint="default" w:ascii="Verdana" w:eastAsia="宋体"/>
                    <w:color w:val="FFFFFF" w:themeColor="background1"/>
                    <w:sz w:val="18"/>
                    <w:lang w:val="en-US" w:eastAsia="zh-CN"/>
                  </w:rPr>
                </w:pPr>
                <w:r>
                  <w:rPr>
                    <w:rFonts w:hint="eastAsia" w:ascii="Verdana"/>
                    <w:color w:val="FFFFFF" w:themeColor="background1"/>
                    <w:sz w:val="18"/>
                    <w:lang w:val="en-US" w:eastAsia="zh-CN"/>
                  </w:rPr>
                  <w:t>P400D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Verdana"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605" w:hanging="241"/>
        <w:jc w:val="left"/>
      </w:pPr>
      <w:rPr>
        <w:rFonts w:hint="default" w:ascii="宋体" w:hAnsi="宋体" w:eastAsia="宋体" w:cs="宋体"/>
        <w:color w:val="21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01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02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03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04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0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06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07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08" w:hanging="241"/>
      </w:pPr>
      <w:rPr>
        <w:rFonts w:hint="default"/>
        <w:lang w:val="en-US" w:eastAsia="en-US" w:bidi="en-US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20" w:hanging="241"/>
        <w:jc w:val="left"/>
      </w:pPr>
      <w:rPr>
        <w:rFonts w:hint="default" w:ascii="宋体" w:hAnsi="宋体" w:eastAsia="宋体" w:cs="宋体"/>
        <w:color w:val="221F1F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9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18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17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616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615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4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13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12" w:hanging="24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EzZGNiYWQ0Y2E4NjJhNDlmZjlmMDFmNWUwODcwYmIifQ=="/>
  </w:docVars>
  <w:rsids>
    <w:rsidRoot w:val="00000000"/>
    <w:rsid w:val="1E244AAD"/>
    <w:rsid w:val="1EA61186"/>
    <w:rsid w:val="1FAA3117"/>
    <w:rsid w:val="59145D6B"/>
    <w:rsid w:val="68531E7F"/>
    <w:rsid w:val="6A674775"/>
    <w:rsid w:val="6CF6485E"/>
    <w:rsid w:val="74FE6818"/>
    <w:rsid w:val="7A7D3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25"/>
      <w:ind w:left="376"/>
      <w:outlineLvl w:val="1"/>
    </w:pPr>
    <w:rPr>
      <w:rFonts w:ascii="宋体" w:hAnsi="宋体" w:eastAsia="宋体" w:cs="宋体"/>
      <w:b/>
      <w:bCs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6"/>
      <w:ind w:left="620" w:hanging="242"/>
    </w:pPr>
    <w:rPr>
      <w:rFonts w:ascii="宋体" w:hAnsi="宋体" w:eastAsia="宋体" w:cs="宋体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1371</Words>
  <Characters>1450</Characters>
  <TotalTime>4</TotalTime>
  <ScaleCrop>false</ScaleCrop>
  <LinksUpToDate>false</LinksUpToDate>
  <CharactersWithSpaces>1574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2020-06-26T09:35:00Z</dcterms:created>
  <dc:creator>herbert</dc:creator>
  <cp:lastModifiedBy>WPS_1078808818</cp:lastModifiedBy>
  <dcterms:modified xsi:type="dcterms:W3CDTF">2023-09-30T06:28:06Z</dcterms:modified>
  <dc:title>AOXS_US_Rev0.indd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2052-12.1.0.15336</vt:lpwstr>
  </property>
  <property fmtid="{D5CDD505-2E9C-101B-9397-08002B2CF9AE}" pid="6" name="ICV">
    <vt:lpwstr>EF5B4A5D82354A14A9017512AF797A4A</vt:lpwstr>
  </property>
</Properties>
</file>