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5"/>
        </w:rPr>
      </w:pPr>
    </w:p>
    <w:p>
      <w:pPr>
        <w:spacing w:before="0"/>
        <w:ind w:left="3445" w:right="4273" w:firstLine="0"/>
        <w:jc w:val="center"/>
        <w:rPr>
          <w:b/>
          <w:sz w:val="71"/>
        </w:rPr>
      </w:pPr>
      <w:r>
        <w:rPr>
          <w:b/>
          <w:sz w:val="71"/>
        </w:rPr>
        <w:t>操作说明</w:t>
      </w:r>
    </w:p>
    <w:p>
      <w:pPr>
        <w:pStyle w:val="3"/>
        <w:spacing w:before="7"/>
        <w:rPr>
          <w:b/>
          <w:sz w:val="27"/>
        </w:rPr>
      </w:pPr>
      <w:r>
        <w:pict>
          <v:group id="_x0000_s1026" o:spid="_x0000_s1026" o:spt="203" style="position:absolute;left:0pt;margin-left:267.35pt;margin-top:19.6pt;height:44.05pt;width:50.2pt;mso-position-horizontal-relative:page;mso-wrap-distance-bottom:0pt;mso-wrap-distance-top:0pt;z-index:-251649024;mso-width-relative:page;mso-height-relative:page;" coordorigin="5347,392" coordsize="1004,881">
            <o:lock v:ext="edit"/>
            <v:shape id="_x0000_s1027" o:spid="_x0000_s1027" o:spt="75" type="#_x0000_t75" style="position:absolute;left:5366;top:435;height:838;width:98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75" type="#_x0000_t75" style="position:absolute;left:5347;top:392;height:838;width:98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style="position:absolute;left:6019;top:583;height:485;width:185;" fillcolor="#FFFFFF" filled="t" stroked="f" coordorigin="6019,583" coordsize="185,485" path="m6202,1047l6180,1047,6180,655,6146,655,6118,646,6084,634,6048,617,6034,612,6026,607,6019,605,6019,583,6031,588,6043,591,6067,600,6098,617,6132,629,6168,636,6204,641,6204,939,6202,1047xm6202,1068l6151,1063,6113,1054,6084,1044,6062,1030,6050,1025,6041,1020,6031,1018,6019,1013,6019,989,6026,989,6038,994,6110,1027,6144,1042,6180,1047,6202,1047,6202,1068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019;top:677;height:70;width:51;" fillcolor="#FFFFFF" filled="t" stroked="f" coordorigin="6019,677" coordsize="51,70" path="m6031,747l6019,747,6019,679,6026,677,6029,677,6046,679,6058,687,6067,699,6070,713,6067,725,6058,737,6046,744,6031,747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75" type="#_x0000_t75" style="position:absolute;left:5952;top:680;height:248;width:159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2" o:spid="_x0000_s1032" style="position:absolute;left:5666;top:569;height:456;width:353;" fillcolor="#FFFFFF" filled="t" stroked="f" coordorigin="5666,569" coordsize="353,456" path="m5666,598l5666,576,5710,569,5753,569,5798,579,5830,591,5707,591,5666,598xm6019,605l5978,598,5938,595,5844,595,5887,581,5933,574,5976,574,6019,583,6019,605xm5832,1001l5832,655,5830,612,5789,598,5748,591,5830,591,5844,595,5933,595,5897,600,5858,612,5858,785,5856,869,5856,999,6019,999,6019,1000,5832,1001xm5666,1006l5666,982,5712,975,5755,975,5794,984,5830,999,5712,999,5666,1006xm6019,999l5856,999,5897,987,5938,979,5981,979,6019,987,6019,999xm5844,1025l5801,1008,5758,999,5830,999,5832,1001,5928,1001,5885,1008,5844,1025xm6019,1011l5974,1001,6019,1001,6019,101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5479;top:576;height:480;width:190;" fillcolor="#FFFFFF" filled="t" stroked="f" coordorigin="5479,576" coordsize="190,480" path="m5479,1056l5479,982,5482,927,5482,627,5520,624,5556,619,5587,610,5614,595,5626,591,5669,576,5669,600,5659,600,5652,603,5647,605,5611,624,5575,636,5542,643,5506,646,5503,1035,5597,1035,5590,1039,5556,1049,5520,1054,5479,1056xm5597,1035l5503,1035,5534,1032,5566,1023,5599,1011,5630,994,5659,987,5669,982,5669,1008,5657,1011,5645,1015,5635,1018,5623,1025,5597,1035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b/>
          <w:sz w:val="70"/>
        </w:rPr>
      </w:pPr>
    </w:p>
    <w:p>
      <w:pPr>
        <w:pStyle w:val="3"/>
        <w:spacing w:before="11"/>
        <w:rPr>
          <w:b/>
          <w:sz w:val="64"/>
        </w:rPr>
      </w:pPr>
    </w:p>
    <w:p>
      <w:pPr>
        <w:spacing w:before="86"/>
        <w:ind w:left="232" w:right="0" w:firstLine="0"/>
        <w:jc w:val="left"/>
        <w:rPr>
          <w:rFonts w:hint="eastAsia"/>
          <w:b/>
          <w:color w:val="211F1F"/>
          <w:sz w:val="72"/>
          <w:lang w:val="en-US" w:eastAsia="zh-CN"/>
        </w:rPr>
      </w:pPr>
      <w:r>
        <w:rPr>
          <w:rFonts w:hint="eastAsia"/>
          <w:b/>
          <w:color w:val="211F1F"/>
          <w:sz w:val="72"/>
          <w:lang w:val="en-US" w:eastAsia="zh-CN"/>
        </w:rPr>
        <w:t>翻版叉车</w:t>
      </w:r>
    </w:p>
    <w:p>
      <w:pPr>
        <w:spacing w:before="86"/>
        <w:ind w:left="232" w:right="0" w:firstLine="0"/>
        <w:jc w:val="left"/>
        <w:rPr>
          <w:rFonts w:hint="eastAsia" w:ascii="Tahoma"/>
          <w:b/>
          <w:color w:val="211F1F"/>
          <w:sz w:val="44"/>
          <w:lang w:val="en-US" w:eastAsia="zh-CN"/>
        </w:rPr>
      </w:pPr>
      <w:r>
        <w:rPr>
          <w:rFonts w:hint="eastAsia" w:ascii="Tahoma"/>
          <w:b/>
          <w:color w:val="211F1F"/>
          <w:sz w:val="44"/>
          <w:lang w:val="en-US" w:eastAsia="zh-CN"/>
        </w:rPr>
        <w:t>FKL700</w:t>
      </w:r>
    </w:p>
    <w:p>
      <w:pPr>
        <w:spacing w:before="86"/>
        <w:ind w:left="232" w:right="0" w:firstLine="0"/>
        <w:jc w:val="left"/>
        <w:rPr>
          <w:b/>
          <w:sz w:val="48"/>
        </w:rPr>
      </w:pPr>
      <w:r>
        <w:rPr>
          <w:b/>
          <w:sz w:val="48"/>
        </w:rPr>
        <w:t>中文版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205740</wp:posOffset>
            </wp:positionV>
            <wp:extent cx="1120775" cy="1228090"/>
            <wp:effectExtent l="0" t="0" r="3175" b="1016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16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2"/>
        <w:spacing w:before="310" w:line="506" w:lineRule="exact"/>
        <w:ind w:left="2956"/>
        <w:rPr>
          <w:rFonts w:hint="eastAsia" w:ascii="思源黑体 CN Heavy" w:hAnsi="思源黑体 CN Heavy" w:eastAsia="思源黑体 CN Heavy" w:cs="思源黑体 CN Heavy"/>
          <w:b/>
          <w:bCs/>
        </w:rPr>
      </w:pPr>
      <w:bookmarkStart w:id="0" w:name="为了更现代的施工…"/>
      <w:bookmarkEnd w:id="0"/>
      <w:r>
        <w:rPr>
          <w:rFonts w:hint="eastAsia" w:ascii="思源黑体 CN Heavy" w:hAnsi="思源黑体 CN Heavy" w:eastAsia="思源黑体 CN Heavy" w:cs="思源黑体 CN Heavy"/>
          <w:b/>
          <w:bCs/>
        </w:rPr>
        <w:t>为了更现代的施工…</w:t>
      </w:r>
    </w:p>
    <w:p>
      <w:pPr>
        <w:spacing w:before="0" w:line="506" w:lineRule="exact"/>
        <w:ind w:left="2968" w:right="0" w:firstLine="0"/>
        <w:jc w:val="left"/>
        <w:rPr>
          <w:rFonts w:ascii="微软雅黑" w:hAnsi="微软雅黑"/>
          <w:b/>
          <w:bCs/>
          <w:sz w:val="28"/>
        </w:rPr>
      </w:pPr>
      <w:r>
        <w:rPr>
          <w:rFonts w:ascii="微软雅黑" w:hAnsi="微软雅黑"/>
          <w:b/>
          <w:bCs/>
          <w:sz w:val="28"/>
        </w:rPr>
        <w:t>For Modern Building Site…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14"/>
        </w:rPr>
      </w:pP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sz w:val="28"/>
        </w:rPr>
      </w:pPr>
      <w:r>
        <w:rPr>
          <w:b/>
          <w:color w:val="221F1F"/>
          <w:spacing w:val="-32"/>
          <w:w w:val="105"/>
          <w:sz w:val="28"/>
          <w:shd w:val="clear" w:color="auto" w:fill="D1D2D3"/>
        </w:rPr>
        <w:t>产</w:t>
      </w:r>
      <w:r>
        <w:rPr>
          <w:b/>
          <w:color w:val="221F1F"/>
          <w:spacing w:val="-30"/>
          <w:w w:val="105"/>
          <w:sz w:val="28"/>
          <w:shd w:val="clear" w:color="auto" w:fill="D1D2D3"/>
        </w:rPr>
        <w:t>品</w:t>
      </w:r>
      <w:r>
        <w:rPr>
          <w:b/>
          <w:color w:val="221F1F"/>
          <w:spacing w:val="-32"/>
          <w:w w:val="105"/>
          <w:sz w:val="28"/>
          <w:shd w:val="clear" w:color="auto" w:fill="D1D2D3"/>
        </w:rPr>
        <w:t>结</w:t>
      </w:r>
      <w:r>
        <w:rPr>
          <w:b/>
          <w:color w:val="221F1F"/>
          <w:w w:val="105"/>
          <w:sz w:val="28"/>
          <w:shd w:val="clear" w:color="auto" w:fill="D1D2D3"/>
        </w:rPr>
        <w:t>构</w:t>
      </w:r>
      <w:r>
        <w:rPr>
          <w:b/>
          <w:color w:val="221F1F"/>
          <w:sz w:val="28"/>
          <w:shd w:val="clear" w:color="auto" w:fill="D1D2D3"/>
        </w:rPr>
        <w:tab/>
      </w: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4041775" cy="3910330"/>
            <wp:effectExtent l="0" t="0" r="13970" b="15875"/>
            <wp:docPr id="2" name="图片 2" descr="C:/Users/TF/AppData/Local/Temp/picturecompress_2021101316470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TF/AppData/Local/Temp/picturecompress_20211013164707/output_1.jpgoutput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177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tabs>
          <w:tab w:val="left" w:pos="8132"/>
        </w:tabs>
        <w:spacing w:before="231"/>
        <w:ind w:left="220" w:right="0" w:firstLine="0"/>
        <w:jc w:val="both"/>
        <w:rPr>
          <w:b/>
          <w:sz w:val="28"/>
        </w:rPr>
      </w:pPr>
      <w:bookmarkStart w:id="1" w:name="基本参数                                    "/>
      <w:bookmarkEnd w:id="1"/>
      <w:r>
        <w:rPr>
          <w:b/>
          <w:color w:val="221F1F"/>
          <w:spacing w:val="-32"/>
          <w:w w:val="105"/>
          <w:sz w:val="28"/>
          <w:shd w:val="clear" w:color="auto" w:fill="D1D2D3"/>
        </w:rPr>
        <w:t>基</w:t>
      </w:r>
      <w:r>
        <w:rPr>
          <w:b/>
          <w:color w:val="221F1F"/>
          <w:spacing w:val="-30"/>
          <w:w w:val="105"/>
          <w:sz w:val="28"/>
          <w:shd w:val="clear" w:color="auto" w:fill="D1D2D3"/>
        </w:rPr>
        <w:t>本</w:t>
      </w:r>
      <w:r>
        <w:rPr>
          <w:b/>
          <w:color w:val="221F1F"/>
          <w:spacing w:val="-32"/>
          <w:w w:val="105"/>
          <w:sz w:val="28"/>
          <w:shd w:val="clear" w:color="auto" w:fill="D1D2D3"/>
        </w:rPr>
        <w:t>参</w:t>
      </w:r>
      <w:r>
        <w:rPr>
          <w:b/>
          <w:color w:val="221F1F"/>
          <w:w w:val="105"/>
          <w:sz w:val="28"/>
          <w:shd w:val="clear" w:color="auto" w:fill="D1D2D3"/>
        </w:rPr>
        <w:t>数</w:t>
      </w:r>
      <w:r>
        <w:rPr>
          <w:b/>
          <w:color w:val="221F1F"/>
          <w:sz w:val="28"/>
          <w:shd w:val="clear" w:color="auto" w:fill="D1D2D3"/>
        </w:rPr>
        <w:tab/>
      </w:r>
    </w:p>
    <w:p>
      <w:pPr>
        <w:pStyle w:val="3"/>
        <w:tabs>
          <w:tab w:val="left" w:pos="4639"/>
        </w:tabs>
        <w:spacing w:before="3"/>
        <w:ind w:left="468"/>
        <w:rPr>
          <w:rFonts w:hint="default" w:ascii="Cambria" w:eastAsia="Cambria"/>
          <w:lang w:val="en-US"/>
        </w:rPr>
      </w:pPr>
      <w:bookmarkStart w:id="2" w:name="最大载重：300Kg                      电机功率：0.3"/>
      <w:bookmarkEnd w:id="2"/>
      <w:r>
        <w:rPr>
          <w:color w:val="221F1F"/>
        </w:rPr>
        <w:t>最大载重：</w:t>
      </w:r>
      <w:r>
        <w:rPr>
          <w:rFonts w:hint="eastAsia"/>
          <w:color w:val="221F1F"/>
          <w:lang w:val="en-US" w:eastAsia="zh-CN"/>
        </w:rPr>
        <w:t>700</w:t>
      </w:r>
      <w:r>
        <w:rPr>
          <w:rFonts w:ascii="Cambria" w:eastAsia="Cambria"/>
          <w:color w:val="221F1F"/>
        </w:rPr>
        <w:t>Kg</w:t>
      </w:r>
      <w:r>
        <w:rPr>
          <w:rFonts w:ascii="Cambria" w:eastAsia="Cambria"/>
          <w:color w:val="221F1F"/>
        </w:rPr>
        <w:tab/>
      </w:r>
      <w:r>
        <w:rPr>
          <w:rFonts w:hint="eastAsia"/>
          <w:color w:val="221F1F"/>
          <w:lang w:val="en-US" w:eastAsia="zh-CN"/>
        </w:rPr>
        <w:t>安装长度</w:t>
      </w:r>
      <w:r>
        <w:rPr>
          <w:color w:val="221F1F"/>
        </w:rPr>
        <w:t>：</w:t>
      </w:r>
      <w:r>
        <w:rPr>
          <w:rFonts w:hint="eastAsia"/>
          <w:color w:val="221F1F"/>
          <w:lang w:val="en-US" w:eastAsia="zh-CN"/>
        </w:rPr>
        <w:t>≤6m</w:t>
      </w:r>
    </w:p>
    <w:p>
      <w:pPr>
        <w:pStyle w:val="3"/>
        <w:tabs>
          <w:tab w:val="left" w:pos="4639"/>
        </w:tabs>
        <w:spacing w:before="3"/>
        <w:ind w:left="468"/>
        <w:rPr>
          <w:rFonts w:hint="eastAsia"/>
          <w:color w:val="221F1F"/>
          <w:lang w:val="en-US" w:eastAsia="zh-CN"/>
        </w:rPr>
      </w:pPr>
      <w:bookmarkStart w:id="3" w:name="额定电压：12V                       外形尺寸：2350"/>
      <w:bookmarkEnd w:id="3"/>
      <w:r>
        <w:rPr>
          <w:rFonts w:hint="eastAsia"/>
          <w:color w:val="221F1F"/>
          <w:lang w:val="en-US" w:eastAsia="zh-CN"/>
        </w:rPr>
        <w:t>安装厚度：≤20cm</w:t>
      </w:r>
    </w:p>
    <w:p>
      <w:pPr>
        <w:pStyle w:val="3"/>
        <w:tabs>
          <w:tab w:val="left" w:pos="4639"/>
        </w:tabs>
        <w:spacing w:before="3"/>
        <w:ind w:left="468"/>
        <w:rPr>
          <w:rFonts w:hint="default"/>
          <w:color w:val="221F1F"/>
          <w:lang w:val="en-US" w:eastAsia="zh-CN"/>
        </w:rPr>
      </w:pPr>
      <w:r>
        <w:rPr>
          <w:rFonts w:hint="eastAsia"/>
          <w:color w:val="221F1F"/>
          <w:lang w:val="en-US" w:eastAsia="zh-CN"/>
        </w:rPr>
        <w:t xml:space="preserve">产品自重：300Kg                    工作时长：8~10h       </w:t>
      </w:r>
    </w:p>
    <w:p>
      <w:pPr>
        <w:pStyle w:val="3"/>
        <w:tabs>
          <w:tab w:val="left" w:pos="4703"/>
        </w:tabs>
        <w:spacing w:before="52" w:line="278" w:lineRule="auto"/>
        <w:ind w:left="468" w:right="2742"/>
        <w:rPr>
          <w:rFonts w:hint="eastAsia"/>
          <w:color w:val="221F1F"/>
          <w:lang w:val="en-US" w:eastAsia="zh-CN"/>
        </w:rPr>
      </w:pPr>
      <w:r>
        <w:rPr>
          <w:color w:val="221F1F"/>
          <w:spacing w:val="-1"/>
        </w:rPr>
        <w:t>外形尺</w:t>
      </w:r>
      <w:r>
        <w:rPr>
          <w:color w:val="221F1F"/>
        </w:rPr>
        <w:t>寸：</w:t>
      </w:r>
      <w:r>
        <w:rPr>
          <w:rFonts w:hint="eastAsia"/>
          <w:color w:val="221F1F"/>
          <w:lang w:val="en-US" w:eastAsia="zh-CN"/>
        </w:rPr>
        <w:t>长1.4*宽1.25*高1.9</w:t>
      </w:r>
      <w:r>
        <w:rPr>
          <w:color w:val="221F1F"/>
        </w:rPr>
        <w:t xml:space="preserve">m </w:t>
      </w:r>
      <w:bookmarkStart w:id="4" w:name="产品用途：轻质隔墙板的安装，如ALC墙板，硅酸钙墙板，水泥板等"/>
      <w:bookmarkEnd w:id="4"/>
      <w:r>
        <w:rPr>
          <w:rFonts w:hint="eastAsia"/>
          <w:color w:val="221F1F"/>
          <w:lang w:val="en-US" w:eastAsia="zh-CN"/>
        </w:rPr>
        <w:t xml:space="preserve">   </w:t>
      </w:r>
    </w:p>
    <w:p>
      <w:pPr>
        <w:pStyle w:val="3"/>
        <w:tabs>
          <w:tab w:val="left" w:pos="4703"/>
        </w:tabs>
        <w:spacing w:before="52" w:line="278" w:lineRule="auto"/>
        <w:ind w:left="468" w:right="2742"/>
        <w:rPr>
          <w:rFonts w:hint="eastAsia" w:eastAsia="宋体"/>
          <w:lang w:eastAsia="zh-CN"/>
        </w:rPr>
      </w:pPr>
      <w:r>
        <w:rPr>
          <w:color w:val="221F1F"/>
        </w:rPr>
        <w:t>产品用途：</w:t>
      </w:r>
      <w:r>
        <w:rPr>
          <w:rFonts w:hint="eastAsia"/>
          <w:color w:val="221F1F"/>
          <w:lang w:eastAsia="zh-CN"/>
        </w:rPr>
        <w:t>适用于各类</w:t>
      </w:r>
      <w:r>
        <w:rPr>
          <w:color w:val="221F1F"/>
        </w:rPr>
        <w:t>轻质墙板</w:t>
      </w:r>
      <w:r>
        <w:rPr>
          <w:rFonts w:hint="eastAsia"/>
          <w:color w:val="221F1F"/>
          <w:lang w:eastAsia="zh-CN"/>
        </w:rPr>
        <w:t>、</w:t>
      </w:r>
      <w:r>
        <w:rPr>
          <w:color w:val="221F1F"/>
        </w:rPr>
        <w:t>ALC墙板</w:t>
      </w:r>
      <w:r>
        <w:rPr>
          <w:rFonts w:hint="eastAsia"/>
          <w:color w:val="221F1F"/>
          <w:lang w:eastAsia="zh-CN"/>
        </w:rPr>
        <w:t>、</w:t>
      </w:r>
      <w:r>
        <w:rPr>
          <w:color w:val="221F1F"/>
        </w:rPr>
        <w:t>水泥</w:t>
      </w:r>
      <w:r>
        <w:rPr>
          <w:rFonts w:hint="eastAsia"/>
          <w:color w:val="221F1F"/>
          <w:lang w:eastAsia="zh-CN"/>
        </w:rPr>
        <w:t>墙</w:t>
      </w:r>
      <w:r>
        <w:rPr>
          <w:color w:val="221F1F"/>
        </w:rPr>
        <w:t>板的</w:t>
      </w:r>
      <w:r>
        <w:rPr>
          <w:rFonts w:hint="eastAsia"/>
          <w:color w:val="221F1F"/>
          <w:lang w:val="en-US" w:eastAsia="zh-CN"/>
        </w:rPr>
        <w:t>装卸，翻转</w:t>
      </w:r>
      <w:r>
        <w:rPr>
          <w:rFonts w:hint="eastAsia"/>
          <w:color w:val="221F1F"/>
          <w:lang w:eastAsia="zh-CN"/>
        </w:rPr>
        <w:t>。</w:t>
      </w:r>
    </w:p>
    <w:p>
      <w:pPr>
        <w:pStyle w:val="3"/>
        <w:tabs>
          <w:tab w:val="left" w:pos="8212"/>
        </w:tabs>
        <w:spacing w:before="5" w:line="302" w:lineRule="auto"/>
        <w:ind w:right="208" w:firstLine="217" w:firstLineChars="100"/>
        <w:rPr>
          <w:b/>
          <w:color w:val="221F1F"/>
          <w:sz w:val="28"/>
        </w:rPr>
      </w:pPr>
      <w:bookmarkStart w:id="5" w:name="设备结构"/>
      <w:bookmarkEnd w:id="5"/>
      <w:r>
        <w:rPr>
          <w:b/>
          <w:color w:val="221F1F"/>
          <w:spacing w:val="-32"/>
          <w:sz w:val="28"/>
          <w:shd w:val="clear" w:color="auto" w:fill="D1D2D3"/>
        </w:rPr>
        <w:t>设</w:t>
      </w:r>
      <w:r>
        <w:rPr>
          <w:b/>
          <w:color w:val="221F1F"/>
          <w:spacing w:val="-30"/>
          <w:sz w:val="28"/>
          <w:shd w:val="clear" w:color="auto" w:fill="D1D2D3"/>
        </w:rPr>
        <w:t>备</w:t>
      </w:r>
      <w:r>
        <w:rPr>
          <w:b/>
          <w:color w:val="221F1F"/>
          <w:spacing w:val="-32"/>
          <w:sz w:val="28"/>
          <w:shd w:val="clear" w:color="auto" w:fill="D1D2D3"/>
        </w:rPr>
        <w:t>结</w:t>
      </w:r>
      <w:r>
        <w:rPr>
          <w:b/>
          <w:color w:val="221F1F"/>
          <w:sz w:val="28"/>
          <w:shd w:val="clear" w:color="auto" w:fill="D1D2D3"/>
        </w:rPr>
        <w:t>构</w:t>
      </w:r>
      <w:r>
        <w:rPr>
          <w:b/>
          <w:color w:val="221F1F"/>
          <w:sz w:val="28"/>
          <w:shd w:val="clear" w:color="auto" w:fill="D1D2D3"/>
        </w:rPr>
        <w:tab/>
      </w:r>
      <w:r>
        <w:rPr>
          <w:b/>
          <w:color w:val="221F1F"/>
          <w:sz w:val="28"/>
        </w:rPr>
        <w:t xml:space="preserve"> </w:t>
      </w:r>
    </w:p>
    <w:p>
      <w:pPr>
        <w:pStyle w:val="3"/>
        <w:spacing w:before="20"/>
        <w:ind w:left="439"/>
      </w:pPr>
      <w:r>
        <w:rPr>
          <w:color w:val="221F1F"/>
        </w:rPr>
        <w:t>本系列安扳机是采用电动叉车的设计原理上，设计安装了</w:t>
      </w:r>
      <w:r>
        <w:rPr>
          <w:rFonts w:hint="eastAsia"/>
          <w:color w:val="221F1F"/>
          <w:lang w:val="en-US" w:eastAsia="zh-CN"/>
        </w:rPr>
        <w:t>翻转</w:t>
      </w:r>
      <w:r>
        <w:rPr>
          <w:color w:val="221F1F"/>
        </w:rPr>
        <w:t>装置和</w:t>
      </w:r>
      <w:r>
        <w:rPr>
          <w:rFonts w:hint="eastAsia"/>
          <w:color w:val="221F1F"/>
          <w:lang w:val="en-US" w:eastAsia="zh-CN"/>
        </w:rPr>
        <w:t>升降</w:t>
      </w:r>
      <w:r>
        <w:rPr>
          <w:color w:val="221F1F"/>
        </w:rPr>
        <w:t>装置</w:t>
      </w:r>
      <w:r>
        <w:rPr>
          <w:color w:val="221F1F"/>
          <w:spacing w:val="-17"/>
        </w:rPr>
        <w:t>。</w:t>
      </w:r>
      <w:r>
        <w:rPr>
          <w:color w:val="221F1F"/>
        </w:rPr>
        <w:t>利用液压</w:t>
      </w:r>
      <w:r>
        <w:rPr>
          <w:rFonts w:hint="eastAsia"/>
          <w:color w:val="221F1F"/>
          <w:lang w:val="en-US" w:eastAsia="zh-CN"/>
        </w:rPr>
        <w:t>翻转</w:t>
      </w:r>
      <w:r>
        <w:rPr>
          <w:color w:val="221F1F"/>
        </w:rPr>
        <w:t>装置可以完成对隔墙板进行</w:t>
      </w:r>
      <w:r>
        <w:rPr>
          <w:rFonts w:hint="eastAsia"/>
          <w:color w:val="221F1F"/>
          <w:lang w:val="en-US" w:eastAsia="zh-CN"/>
        </w:rPr>
        <w:t>平放、竖放的改变。</w:t>
      </w:r>
    </w:p>
    <w:p>
      <w:pPr>
        <w:pStyle w:val="3"/>
        <w:spacing w:before="106" w:line="278" w:lineRule="auto"/>
        <w:ind w:left="420" w:right="681"/>
        <w:jc w:val="both"/>
      </w:pPr>
      <w:r>
        <w:rPr>
          <w:color w:val="221F1F"/>
        </w:rPr>
        <w:t>液压夹具装置是在叉车的原有基础上，加液压管和液压换向阀，通过操作液压换向阀完成对隔墙板的夹合工作。在夹具的内测附加有减震防滑胶垫，有效的提过了夹具的防滑效果和安全性。</w:t>
      </w:r>
    </w:p>
    <w:p>
      <w:pPr>
        <w:pStyle w:val="2"/>
        <w:tabs>
          <w:tab w:val="left" w:pos="8223"/>
        </w:tabs>
        <w:spacing w:before="85"/>
        <w:ind w:left="100"/>
        <w:jc w:val="both"/>
      </w:pPr>
      <w:bookmarkStart w:id="6" w:name="准备工作  "/>
      <w:bookmarkEnd w:id="6"/>
      <w:r>
        <w:rPr>
          <w:color w:val="221F1F"/>
          <w:spacing w:val="-1"/>
          <w:w w:val="95"/>
          <w:shd w:val="clear" w:color="auto" w:fill="D1D2D3"/>
        </w:rPr>
        <w:t>准备工</w:t>
      </w:r>
      <w:r>
        <w:rPr>
          <w:color w:val="221F1F"/>
          <w:w w:val="95"/>
          <w:shd w:val="clear" w:color="auto" w:fill="D1D2D3"/>
        </w:rPr>
        <w:t>作</w:t>
      </w:r>
      <w:r>
        <w:rPr>
          <w:color w:val="221F1F"/>
          <w:shd w:val="clear" w:color="auto" w:fill="D1D2D3"/>
        </w:rPr>
        <w:tab/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5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选择作业位置，首先要看周围有无电线，高压等装置。工作场地有无杂物。</w:t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10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检查设备电量，空载调试</w:t>
      </w:r>
      <w:r>
        <w:rPr>
          <w:rFonts w:hint="eastAsia"/>
          <w:color w:val="221F1F"/>
          <w:sz w:val="24"/>
          <w:lang w:val="en-US" w:eastAsia="zh-CN"/>
        </w:rPr>
        <w:t>设备</w:t>
      </w:r>
      <w:r>
        <w:rPr>
          <w:color w:val="221F1F"/>
          <w:sz w:val="24"/>
        </w:rPr>
        <w:t>，</w:t>
      </w:r>
      <w:r>
        <w:rPr>
          <w:rFonts w:hint="eastAsia"/>
          <w:color w:val="221F1F"/>
          <w:sz w:val="24"/>
          <w:lang w:val="en-US" w:eastAsia="zh-CN"/>
        </w:rPr>
        <w:t>翻转</w:t>
      </w:r>
      <w:r>
        <w:rPr>
          <w:color w:val="221F1F"/>
          <w:sz w:val="24"/>
        </w:rPr>
        <w:t>装置，液压夹具装置。</w:t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105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工作前检查安装机</w:t>
      </w:r>
      <w:r>
        <w:rPr>
          <w:rFonts w:hint="eastAsia"/>
          <w:color w:val="221F1F"/>
          <w:sz w:val="24"/>
          <w:lang w:eastAsia="zh-CN"/>
        </w:rPr>
        <w:t>表面是否</w:t>
      </w:r>
      <w:r>
        <w:rPr>
          <w:rFonts w:hint="eastAsia"/>
          <w:color w:val="221F1F"/>
          <w:sz w:val="24"/>
          <w:lang w:val="en-US" w:eastAsia="zh-CN"/>
        </w:rPr>
        <w:t>异常，检查轮胎</w:t>
      </w:r>
      <w:r>
        <w:rPr>
          <w:rFonts w:hint="eastAsia"/>
          <w:color w:val="221F1F"/>
          <w:sz w:val="24"/>
          <w:lang w:eastAsia="zh-CN"/>
        </w:rPr>
        <w:t>以及</w:t>
      </w:r>
      <w:r>
        <w:rPr>
          <w:rFonts w:hint="eastAsia"/>
          <w:color w:val="221F1F"/>
          <w:sz w:val="24"/>
          <w:lang w:val="en-US" w:eastAsia="zh-CN"/>
        </w:rPr>
        <w:t>设备电</w:t>
      </w:r>
      <w:r>
        <w:rPr>
          <w:color w:val="221F1F"/>
          <w:sz w:val="24"/>
        </w:rPr>
        <w:t>量。</w:t>
      </w:r>
    </w:p>
    <w:p>
      <w:pPr>
        <w:spacing w:after="0" w:line="240" w:lineRule="auto"/>
        <w:jc w:val="left"/>
        <w:rPr>
          <w:sz w:val="24"/>
        </w:rPr>
        <w:sectPr>
          <w:headerReference r:id="rId5" w:type="default"/>
          <w:footerReference r:id="rId6" w:type="default"/>
          <w:pgSz w:w="11910" w:h="16840"/>
          <w:pgMar w:top="1260" w:right="400" w:bottom="940" w:left="900" w:header="504" w:footer="756" w:gutter="0"/>
          <w:cols w:space="720" w:num="1"/>
        </w:sectPr>
      </w:pPr>
    </w:p>
    <w:p>
      <w:pPr>
        <w:pStyle w:val="2"/>
        <w:tabs>
          <w:tab w:val="left" w:pos="8406"/>
        </w:tabs>
        <w:spacing w:before="52" w:after="21"/>
        <w:ind w:left="0" w:leftChars="0" w:firstLine="0" w:firstLineChars="0"/>
        <w:rPr>
          <w:sz w:val="20"/>
        </w:rPr>
      </w:pPr>
      <w:r>
        <w:rPr>
          <w:color w:val="221F1F"/>
          <w:spacing w:val="-32"/>
          <w:w w:val="105"/>
          <w:shd w:val="clear" w:color="auto" w:fill="D1D2D3"/>
        </w:rPr>
        <w:t>使</w:t>
      </w:r>
      <w:r>
        <w:rPr>
          <w:color w:val="221F1F"/>
          <w:spacing w:val="-30"/>
          <w:w w:val="105"/>
          <w:shd w:val="clear" w:color="auto" w:fill="D1D2D3"/>
        </w:rPr>
        <w:t>用</w:t>
      </w:r>
      <w:r>
        <w:rPr>
          <w:color w:val="221F1F"/>
          <w:spacing w:val="-32"/>
          <w:w w:val="105"/>
          <w:shd w:val="clear" w:color="auto" w:fill="D1D2D3"/>
        </w:rPr>
        <w:t>步</w:t>
      </w:r>
      <w:r>
        <w:rPr>
          <w:color w:val="221F1F"/>
          <w:w w:val="105"/>
          <w:shd w:val="clear" w:color="auto" w:fill="D1D2D3"/>
        </w:rPr>
        <w:t>骤</w:t>
      </w:r>
      <w:r>
        <w:rPr>
          <w:color w:val="221F1F"/>
          <w:shd w:val="clear" w:color="auto" w:fill="D1D2D3"/>
        </w:rPr>
        <w:tab/>
      </w:r>
      <w:r>
        <w:rPr>
          <w:sz w:val="20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after="0" w:line="288" w:lineRule="auto"/>
        <w:ind w:right="0" w:rightChars="0" w:firstLine="480" w:firstLineChars="20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color w:val="211F1F"/>
          <w:sz w:val="24"/>
          <w:lang w:val="en-US" w:eastAsia="zh-CN"/>
        </w:rPr>
        <w:t>1.</w:t>
      </w:r>
      <w:r>
        <w:rPr>
          <w:color w:val="211F1F"/>
          <w:sz w:val="24"/>
        </w:rPr>
        <w:t>运输到施工现场墙板放置处；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right="0" w:righ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211F1F"/>
          <w:sz w:val="24"/>
          <w:lang w:val="en-US" w:eastAsia="zh-CN"/>
        </w:rPr>
        <w:t>2.</w:t>
      </w:r>
      <w:r>
        <w:rPr>
          <w:color w:val="211F1F"/>
          <w:sz w:val="24"/>
        </w:rPr>
        <w:t>打开蓄电池电源开关；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right="0" w:rightChars="0" w:firstLine="48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3.空载检查设备功能。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使用升降液压操作杆将夹具降下来，与板材平稳安全接触。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操作夹具液压操作杆加紧板材。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操作升降液压操作杆抬升板材至安全高度。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通过电动行走移动板材。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到达指定位置后，操作升降液压操作杆降下板材与垫块安全接触。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操作夹具液压操作杆松开夹具。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手扶板材防止倾倒。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设备撤走。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7"/>
        <w:numPr>
          <w:ilvl w:val="0"/>
          <w:numId w:val="0"/>
        </w:numPr>
        <w:tabs>
          <w:tab w:val="left" w:pos="621"/>
        </w:tabs>
        <w:spacing w:before="86" w:after="0" w:line="240" w:lineRule="auto"/>
        <w:ind w:left="378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2"/>
        <w:tabs>
          <w:tab w:val="left" w:pos="8415"/>
        </w:tabs>
      </w:pPr>
      <w:bookmarkStart w:id="7" w:name="安全操作技术规则                                "/>
      <w:bookmarkEnd w:id="7"/>
      <w:r>
        <w:rPr>
          <w:color w:val="221F1F"/>
          <w:spacing w:val="-32"/>
          <w:w w:val="105"/>
          <w:shd w:val="clear" w:color="auto" w:fill="D1D2D3"/>
        </w:rPr>
        <w:t>安</w:t>
      </w:r>
      <w:r>
        <w:rPr>
          <w:color w:val="221F1F"/>
          <w:spacing w:val="-30"/>
          <w:w w:val="105"/>
          <w:shd w:val="clear" w:color="auto" w:fill="D1D2D3"/>
        </w:rPr>
        <w:t>全</w:t>
      </w:r>
      <w:r>
        <w:rPr>
          <w:color w:val="221F1F"/>
          <w:spacing w:val="-32"/>
          <w:w w:val="105"/>
          <w:shd w:val="clear" w:color="auto" w:fill="D1D2D3"/>
        </w:rPr>
        <w:t>操</w:t>
      </w:r>
      <w:r>
        <w:rPr>
          <w:color w:val="221F1F"/>
          <w:spacing w:val="-30"/>
          <w:w w:val="105"/>
          <w:shd w:val="clear" w:color="auto" w:fill="D1D2D3"/>
        </w:rPr>
        <w:t>作</w:t>
      </w:r>
      <w:r>
        <w:rPr>
          <w:color w:val="221F1F"/>
          <w:spacing w:val="-32"/>
          <w:w w:val="105"/>
          <w:shd w:val="clear" w:color="auto" w:fill="D1D2D3"/>
        </w:rPr>
        <w:t>技</w:t>
      </w:r>
      <w:r>
        <w:rPr>
          <w:color w:val="221F1F"/>
          <w:spacing w:val="-30"/>
          <w:w w:val="105"/>
          <w:shd w:val="clear" w:color="auto" w:fill="D1D2D3"/>
        </w:rPr>
        <w:t>术</w:t>
      </w:r>
      <w:r>
        <w:rPr>
          <w:color w:val="221F1F"/>
          <w:spacing w:val="-32"/>
          <w:w w:val="105"/>
          <w:shd w:val="clear" w:color="auto" w:fill="D1D2D3"/>
        </w:rPr>
        <w:t>规</w:t>
      </w:r>
      <w:r>
        <w:rPr>
          <w:color w:val="221F1F"/>
          <w:w w:val="105"/>
          <w:shd w:val="clear" w:color="auto" w:fill="D1D2D3"/>
        </w:rPr>
        <w:t>则</w:t>
      </w:r>
      <w:r>
        <w:rPr>
          <w:color w:val="221F1F"/>
          <w:shd w:val="clear" w:color="auto" w:fill="D1D2D3"/>
        </w:rPr>
        <w:tab/>
      </w:r>
    </w:p>
    <w:p>
      <w:pPr>
        <w:pStyle w:val="3"/>
        <w:spacing w:before="31" w:line="278" w:lineRule="auto"/>
        <w:ind w:left="199" w:right="540" w:firstLine="180"/>
      </w:pPr>
      <w:r>
        <w:rPr>
          <w:color w:val="221F1F"/>
        </w:rPr>
        <w:t>为了正确使用机器，保证安装工作顺利进行，操作人员必须严格遵守下列操作规程，不得违章作业。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对工作人员进行安全教育，熟悉本说明书的内容，了解安全生产的意义。</w:t>
      </w:r>
    </w:p>
    <w:p>
      <w:pPr>
        <w:pStyle w:val="7"/>
        <w:numPr>
          <w:ilvl w:val="0"/>
          <w:numId w:val="2"/>
        </w:numPr>
        <w:tabs>
          <w:tab w:val="left" w:pos="622"/>
        </w:tabs>
        <w:spacing w:before="77" w:after="0" w:line="280" w:lineRule="auto"/>
        <w:ind w:left="199" w:right="540" w:firstLine="180"/>
        <w:jc w:val="left"/>
        <w:rPr>
          <w:sz w:val="24"/>
        </w:rPr>
      </w:pPr>
      <w:r>
        <w:rPr>
          <w:color w:val="221F1F"/>
          <w:sz w:val="24"/>
        </w:rPr>
        <w:t>禁止非操作人员随意操纵机器，应有专人负责，熟悉掌握机器的操作方式，各工作人员动作要协调一致，密切配合。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4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作业时，机器发生故障应立即停车检查排除，严禁带病作业。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77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机器运转时，严禁将手伸入各转动部分进行调整，排除故障和检查机器。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79" w:after="0" w:line="278" w:lineRule="auto"/>
        <w:ind w:left="199" w:right="254" w:firstLine="180"/>
        <w:jc w:val="left"/>
        <w:rPr>
          <w:sz w:val="24"/>
        </w:rPr>
      </w:pPr>
      <w:r>
        <w:rPr>
          <w:color w:val="221F1F"/>
          <w:sz w:val="24"/>
        </w:rPr>
        <w:t>水平夹合隔墙板时，尽量夹合隔墙板中间，为了有效保护隔墙板，防止液压夹具夹合偏，导致隔墙板损伤。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77" w:after="0" w:line="280" w:lineRule="auto"/>
        <w:ind w:left="199" w:right="254" w:firstLine="180"/>
        <w:jc w:val="left"/>
        <w:rPr>
          <w:sz w:val="24"/>
        </w:rPr>
      </w:pPr>
      <w:r>
        <w:rPr>
          <w:color w:val="221F1F"/>
          <w:sz w:val="24"/>
        </w:rPr>
        <w:t>在到达安装位置后，需要提升或下降高度的，</w:t>
      </w:r>
      <w:r>
        <w:rPr>
          <w:rFonts w:hint="eastAsia"/>
          <w:color w:val="221F1F"/>
          <w:sz w:val="24"/>
          <w:lang w:val="en-US" w:eastAsia="zh-CN"/>
        </w:rPr>
        <w:t>需</w:t>
      </w:r>
      <w:r>
        <w:rPr>
          <w:color w:val="221F1F"/>
          <w:sz w:val="24"/>
        </w:rPr>
        <w:t>在</w:t>
      </w:r>
      <w:r>
        <w:rPr>
          <w:rFonts w:hint="eastAsia"/>
          <w:color w:val="221F1F"/>
          <w:sz w:val="24"/>
          <w:lang w:val="en-US" w:eastAsia="zh-CN"/>
        </w:rPr>
        <w:t>静止</w:t>
      </w:r>
      <w:r>
        <w:rPr>
          <w:color w:val="221F1F"/>
          <w:sz w:val="24"/>
        </w:rPr>
        <w:t>位置上提升隔墙板，在行驶过程中，不可提升，下降隔墙板。</w:t>
      </w:r>
    </w:p>
    <w:p>
      <w:pPr>
        <w:pStyle w:val="7"/>
        <w:numPr>
          <w:ilvl w:val="0"/>
          <w:numId w:val="2"/>
        </w:numPr>
        <w:tabs>
          <w:tab w:val="left" w:pos="621"/>
          <w:tab w:val="left" w:pos="9064"/>
        </w:tabs>
        <w:spacing w:before="24" w:after="0" w:line="300" w:lineRule="auto"/>
        <w:ind w:left="362" w:right="868" w:firstLine="16"/>
        <w:jc w:val="left"/>
        <w:rPr>
          <w:sz w:val="24"/>
        </w:rPr>
      </w:pPr>
      <w:r>
        <w:rPr>
          <w:color w:val="221F1F"/>
          <w:sz w:val="24"/>
        </w:rPr>
        <w:t>在</w:t>
      </w:r>
      <w:r>
        <w:rPr>
          <w:rFonts w:hint="eastAsia"/>
          <w:color w:val="221F1F"/>
          <w:sz w:val="24"/>
          <w:lang w:val="en-US" w:eastAsia="zh-CN"/>
        </w:rPr>
        <w:t>卸下时</w:t>
      </w:r>
      <w:r>
        <w:rPr>
          <w:color w:val="221F1F"/>
          <w:sz w:val="24"/>
        </w:rPr>
        <w:t>，</w:t>
      </w:r>
      <w:r>
        <w:rPr>
          <w:rFonts w:hint="eastAsia"/>
          <w:color w:val="221F1F"/>
          <w:sz w:val="24"/>
          <w:lang w:val="en-US" w:eastAsia="zh-CN"/>
        </w:rPr>
        <w:t>确保平稳后</w:t>
      </w:r>
      <w:r>
        <w:rPr>
          <w:color w:val="221F1F"/>
          <w:sz w:val="24"/>
        </w:rPr>
        <w:t>才可松动液压夹具，否则不可松动液压夹具</w:t>
      </w:r>
      <w:r>
        <w:rPr>
          <w:color w:val="221F1F"/>
          <w:spacing w:val="-16"/>
          <w:sz w:val="24"/>
        </w:rPr>
        <w:t>。</w:t>
      </w:r>
    </w:p>
    <w:p>
      <w:pPr>
        <w:pStyle w:val="7"/>
        <w:numPr>
          <w:ilvl w:val="0"/>
          <w:numId w:val="0"/>
        </w:numPr>
        <w:tabs>
          <w:tab w:val="left" w:pos="621"/>
          <w:tab w:val="left" w:pos="9064"/>
        </w:tabs>
        <w:spacing w:before="24" w:after="0" w:line="300" w:lineRule="auto"/>
        <w:ind w:left="378" w:leftChars="0" w:right="868" w:rightChars="0"/>
        <w:jc w:val="left"/>
        <w:rPr>
          <w:sz w:val="24"/>
        </w:rPr>
      </w:pPr>
      <w:r>
        <w:rPr>
          <w:b/>
          <w:color w:val="211F1F"/>
          <w:spacing w:val="-32"/>
          <w:w w:val="95"/>
          <w:sz w:val="28"/>
          <w:shd w:val="clear" w:color="auto" w:fill="D1D2D2"/>
        </w:rPr>
        <w:t>故</w:t>
      </w:r>
      <w:r>
        <w:rPr>
          <w:b/>
          <w:color w:val="211F1F"/>
          <w:spacing w:val="-1"/>
          <w:w w:val="95"/>
          <w:sz w:val="28"/>
          <w:shd w:val="clear" w:color="auto" w:fill="D1D2D2"/>
        </w:rPr>
        <w:t>障排除方</w:t>
      </w:r>
      <w:r>
        <w:rPr>
          <w:b/>
          <w:color w:val="211F1F"/>
          <w:w w:val="95"/>
          <w:sz w:val="28"/>
          <w:shd w:val="clear" w:color="auto" w:fill="D1D2D2"/>
        </w:rPr>
        <w:t>法</w:t>
      </w:r>
      <w:r>
        <w:rPr>
          <w:b/>
          <w:color w:val="211F1F"/>
          <w:w w:val="95"/>
          <w:sz w:val="28"/>
          <w:shd w:val="clear" w:color="auto" w:fill="D1D2D2"/>
        </w:rPr>
        <w:tab/>
      </w:r>
      <w:r>
        <w:rPr>
          <w:b/>
          <w:color w:val="211F1F"/>
          <w:w w:val="95"/>
          <w:sz w:val="28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621"/>
          <w:tab w:val="left" w:pos="9064"/>
        </w:tabs>
        <w:spacing w:before="24" w:after="0" w:line="300" w:lineRule="auto"/>
        <w:ind w:left="378" w:leftChars="0" w:right="868" w:rightChars="0"/>
        <w:jc w:val="left"/>
        <w:rPr>
          <w:sz w:val="24"/>
        </w:rPr>
      </w:pPr>
      <w:r>
        <w:rPr>
          <w:color w:val="211F1F"/>
          <w:sz w:val="24"/>
        </w:rPr>
        <w:t>1.驱动不走，检查电瓶电量。检查前进倒退挡杆。</w:t>
      </w:r>
    </w:p>
    <w:p>
      <w:pPr>
        <w:pStyle w:val="7"/>
        <w:numPr>
          <w:ilvl w:val="0"/>
          <w:numId w:val="3"/>
        </w:numPr>
        <w:tabs>
          <w:tab w:val="left" w:pos="606"/>
        </w:tabs>
        <w:spacing w:before="0" w:after="0" w:line="283" w:lineRule="exact"/>
        <w:ind w:left="605" w:right="0" w:hanging="242"/>
        <w:jc w:val="left"/>
        <w:rPr>
          <w:sz w:val="24"/>
        </w:rPr>
      </w:pPr>
      <w:r>
        <w:rPr>
          <w:color w:val="211F1F"/>
          <w:sz w:val="24"/>
        </w:rPr>
        <w:t>每月检查液压油和电瓶电量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3"/>
        </w:numPr>
        <w:tabs>
          <w:tab w:val="left" w:pos="606"/>
        </w:tabs>
        <w:spacing w:before="55" w:after="0" w:line="240" w:lineRule="auto"/>
        <w:ind w:left="605" w:right="0" w:hanging="242"/>
        <w:jc w:val="left"/>
        <w:rPr>
          <w:sz w:val="24"/>
        </w:rPr>
      </w:pPr>
      <w:r>
        <w:rPr>
          <w:color w:val="211F1F"/>
          <w:sz w:val="24"/>
        </w:rPr>
        <w:t>如油缸油封有漏油现象，需及时更换油封，防止意外发生。</w:t>
      </w:r>
    </w:p>
    <w:p>
      <w:pPr>
        <w:pStyle w:val="7"/>
        <w:numPr>
          <w:ilvl w:val="0"/>
          <w:numId w:val="3"/>
        </w:numPr>
        <w:tabs>
          <w:tab w:val="left" w:pos="606"/>
          <w:tab w:val="left" w:pos="8283"/>
        </w:tabs>
        <w:spacing w:before="58" w:after="0" w:line="285" w:lineRule="auto"/>
        <w:ind w:left="379" w:right="403" w:hanging="15"/>
        <w:jc w:val="left"/>
        <w:rPr>
          <w:sz w:val="24"/>
        </w:rPr>
      </w:pPr>
      <w:r>
        <w:rPr>
          <w:color w:val="211F1F"/>
          <w:sz w:val="24"/>
        </w:rPr>
        <w:t>夹具夹不紧，检查油泵压力或电瓶电量。</w:t>
      </w:r>
    </w:p>
    <w:p>
      <w:pPr>
        <w:pStyle w:val="7"/>
        <w:numPr>
          <w:ilvl w:val="0"/>
          <w:numId w:val="3"/>
        </w:numPr>
        <w:tabs>
          <w:tab w:val="left" w:pos="606"/>
          <w:tab w:val="left" w:pos="8283"/>
        </w:tabs>
        <w:spacing w:before="58" w:after="0" w:line="285" w:lineRule="auto"/>
        <w:ind w:left="379" w:right="403" w:hanging="15"/>
        <w:jc w:val="left"/>
        <w:rPr>
          <w:sz w:val="24"/>
        </w:rPr>
      </w:pPr>
      <w:r>
        <w:rPr>
          <w:color w:val="211F1F"/>
          <w:sz w:val="24"/>
        </w:rPr>
        <w:t>定期检查夹具防滑胶垫，如有破损，请及时更换</w:t>
      </w:r>
      <w:r>
        <w:rPr>
          <w:color w:val="211F1F"/>
          <w:spacing w:val="-17"/>
          <w:sz w:val="24"/>
        </w:rPr>
        <w:t>。</w:t>
      </w:r>
      <w:bookmarkStart w:id="8" w:name="维护操作     "/>
      <w:bookmarkEnd w:id="8"/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b/>
          <w:color w:val="211F1F"/>
          <w:w w:val="90"/>
          <w:sz w:val="28"/>
          <w:shd w:val="clear" w:color="auto" w:fill="D1D2D2"/>
        </w:rPr>
      </w:pPr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b/>
          <w:color w:val="211F1F"/>
          <w:w w:val="90"/>
          <w:sz w:val="28"/>
          <w:shd w:val="clear" w:color="auto" w:fill="D1D2D2"/>
        </w:rPr>
      </w:pPr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sz w:val="24"/>
        </w:rPr>
      </w:pPr>
      <w:bookmarkStart w:id="9" w:name="_GoBack"/>
      <w:bookmarkEnd w:id="9"/>
      <w:r>
        <w:rPr>
          <w:b/>
          <w:color w:val="211F1F"/>
          <w:w w:val="90"/>
          <w:sz w:val="28"/>
          <w:shd w:val="clear" w:color="auto" w:fill="D1D2D2"/>
        </w:rPr>
        <w:t>维</w:t>
      </w:r>
      <w:r>
        <w:rPr>
          <w:b/>
          <w:color w:val="211F1F"/>
          <w:spacing w:val="4"/>
          <w:w w:val="90"/>
          <w:sz w:val="28"/>
          <w:shd w:val="clear" w:color="auto" w:fill="D1D2D2"/>
        </w:rPr>
        <w:t>护</w:t>
      </w:r>
      <w:r>
        <w:rPr>
          <w:b/>
          <w:color w:val="211F1F"/>
          <w:w w:val="90"/>
          <w:sz w:val="28"/>
          <w:shd w:val="clear" w:color="auto" w:fill="D1D2D2"/>
        </w:rPr>
        <w:t>操作</w:t>
      </w:r>
      <w:r>
        <w:rPr>
          <w:b/>
          <w:color w:val="211F1F"/>
          <w:w w:val="90"/>
          <w:sz w:val="28"/>
          <w:shd w:val="clear" w:color="auto" w:fill="D1D2D2"/>
        </w:rPr>
        <w:tab/>
      </w:r>
      <w:r>
        <w:rPr>
          <w:b/>
          <w:color w:val="211F1F"/>
          <w:w w:val="90"/>
          <w:sz w:val="28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rFonts w:hint="eastAsia" w:eastAsia="宋体"/>
          <w:sz w:val="24"/>
          <w:lang w:eastAsia="zh-CN"/>
        </w:rPr>
      </w:pPr>
      <w:r>
        <w:rPr>
          <w:color w:val="211F1F"/>
          <w:sz w:val="24"/>
        </w:rPr>
        <w:t>1.每次作业完毕</w:t>
      </w:r>
      <w:r>
        <w:rPr>
          <w:rFonts w:hint="eastAsia"/>
          <w:color w:val="211F1F"/>
          <w:sz w:val="24"/>
          <w:lang w:val="en-US" w:eastAsia="zh-CN"/>
        </w:rPr>
        <w:t>及使用</w:t>
      </w:r>
      <w:r>
        <w:rPr>
          <w:color w:val="211F1F"/>
          <w:sz w:val="24"/>
        </w:rPr>
        <w:t>后，</w:t>
      </w:r>
      <w:r>
        <w:rPr>
          <w:rFonts w:hint="eastAsia"/>
          <w:color w:val="211F1F"/>
          <w:sz w:val="24"/>
          <w:lang w:val="en-US" w:eastAsia="zh-CN"/>
        </w:rPr>
        <w:t>需</w:t>
      </w:r>
      <w:r>
        <w:rPr>
          <w:color w:val="211F1F"/>
          <w:sz w:val="24"/>
        </w:rPr>
        <w:t>对整机进行检查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0" w:after="0" w:line="301" w:lineRule="exact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对叉车轮胎</w:t>
      </w:r>
      <w:r>
        <w:rPr>
          <w:rFonts w:hint="eastAsia"/>
          <w:color w:val="211F1F"/>
          <w:sz w:val="24"/>
          <w:lang w:eastAsia="zh-CN"/>
        </w:rPr>
        <w:t>定期</w:t>
      </w:r>
      <w:r>
        <w:rPr>
          <w:color w:val="211F1F"/>
          <w:sz w:val="24"/>
        </w:rPr>
        <w:t>检查，电瓶接触点检查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9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检查驱动电机和油泵电机接线柱。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5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检查驱动电机链条，齿轮，有无磨损。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7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检查升降油缸，夹具油缸有无漏油现象，有漏油现象需及时更换油封。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8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如长时间不用，也需对电瓶定期充电保养。</w:t>
      </w:r>
    </w:p>
    <w:sectPr>
      <w:pgSz w:w="11910" w:h="16840"/>
      <w:pgMar w:top="1260" w:right="400" w:bottom="940" w:left="900" w:header="504" w:footer="7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rect id="_x0000_s2052" o:spid="_x0000_s2052" o:spt="1" style="position:absolute;left:0pt;margin-left:36.2pt;margin-top:790.2pt;height:28.3pt;width:528.6pt;mso-position-horizontal-relative:page;mso-position-vertical-relative:page;z-index:-251653120;mso-width-relative:page;mso-height-relative:page;" fillcolor="#6EAC46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o:spt="202" type="#_x0000_t202" style="position:absolute;left:0pt;margin-left:38.1pt;margin-top:798.65pt;height:13.05pt;width:52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FFFFFF"/>
                    <w:w w:val="90"/>
                    <w:sz w:val="18"/>
                  </w:rPr>
                  <w:t>Ref.no. xxxx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87pt;margin-top:798.65pt;height:13.05pt;width:2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FFFFFF"/>
                    <w:spacing w:val="-3"/>
                    <w:w w:val="95"/>
                    <w:sz w:val="18"/>
                  </w:rPr>
                  <w:t>Rev.</w:t>
                </w:r>
                <w:r>
                  <w:rPr>
                    <w:rFonts w:ascii="Verdana"/>
                    <w:color w:val="FFFFFF"/>
                    <w:spacing w:val="-32"/>
                    <w:w w:val="95"/>
                    <w:sz w:val="18"/>
                  </w:rPr>
                  <w:t xml:space="preserve"> </w:t>
                </w:r>
                <w:r>
                  <w:rPr>
                    <w:rFonts w:ascii="Verdana"/>
                    <w:color w:val="FFFFFF"/>
                    <w:w w:val="95"/>
                    <w:sz w:val="18"/>
                  </w:rPr>
                  <w:t>0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544.45pt;margin-top:798.65pt;height:11pt;width:8.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rect id="_x0000_s2049" o:spid="_x0000_s2049" o:spt="1" style="position:absolute;left:0pt;margin-left:36pt;margin-top:25.55pt;height:28.2pt;width:527.6pt;mso-position-horizontal-relative:page;mso-position-vertical-relative:page;z-index:-251656192;mso-width-relative:page;mso-height-relative:page;" fillcolor="#6EAC46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0" o:spid="_x0000_s2050" o:spt="202" type="#_x0000_t202" style="position:absolute;left:0pt;margin-left:38pt;margin-top:24.2pt;height:26.25pt;width:127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2" w:lineRule="exact"/>
                  <w:ind w:left="20" w:right="0" w:firstLine="0"/>
                  <w:jc w:val="left"/>
                  <w:rPr>
                    <w:rFonts w:hint="eastAsia" w:ascii="微软雅黑" w:eastAsia="微软雅黑"/>
                    <w:sz w:val="18"/>
                  </w:rPr>
                </w:pPr>
                <w:r>
                  <w:rPr>
                    <w:rFonts w:hint="eastAsia" w:ascii="微软雅黑" w:eastAsia="微软雅黑"/>
                    <w:color w:val="FFFFFF"/>
                    <w:sz w:val="18"/>
                  </w:rPr>
                  <w:t>特博特建筑科技</w:t>
                </w:r>
              </w:p>
              <w:p>
                <w:pPr>
                  <w:spacing w:before="0" w:line="262" w:lineRule="exact"/>
                  <w:ind w:left="20" w:right="0" w:firstLine="0"/>
                  <w:jc w:val="left"/>
                  <w:rPr>
                    <w:rFonts w:ascii="微软雅黑"/>
                    <w:sz w:val="18"/>
                  </w:rPr>
                </w:pPr>
                <w:r>
                  <w:rPr>
                    <w:rFonts w:ascii="微软雅黑"/>
                    <w:color w:val="FFFFFF"/>
                    <w:sz w:val="18"/>
                  </w:rPr>
                  <w:t>Tools of Building Technology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511.5pt;margin-top:26.2pt;height:24pt;width:43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 w:line="219" w:lineRule="exact"/>
                  <w:ind w:left="0" w:right="27" w:firstLine="0"/>
                  <w:jc w:val="right"/>
                  <w:rPr>
                    <w:rFonts w:hint="default" w:ascii="Verdana" w:eastAsia="宋体"/>
                    <w:color w:val="FFFFFF" w:themeColor="background1"/>
                    <w:sz w:val="18"/>
                    <w:lang w:val="en-US" w:eastAsia="zh-CN"/>
                  </w:rPr>
                </w:pPr>
                <w:r>
                  <w:rPr>
                    <w:rFonts w:hint="eastAsia" w:ascii="Verdana"/>
                    <w:color w:val="FFFFFF" w:themeColor="background1"/>
                    <w:sz w:val="18"/>
                    <w:lang w:val="en-US" w:eastAsia="zh-CN"/>
                  </w:rPr>
                  <w:t>FKL700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Verdana"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1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605" w:hanging="241"/>
        <w:jc w:val="left"/>
      </w:pPr>
      <w:rPr>
        <w:rFonts w:hint="default" w:ascii="宋体" w:hAnsi="宋体" w:eastAsia="宋体" w:cs="宋体"/>
        <w:color w:val="21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01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02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03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04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0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06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7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08" w:hanging="241"/>
      </w:pPr>
      <w:rPr>
        <w:rFonts w:hint="default"/>
        <w:lang w:val="en-US" w:eastAsia="en-US" w:bidi="en-U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2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2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8E624C9"/>
    <w:rsid w:val="1CC7231B"/>
    <w:rsid w:val="1EA61186"/>
    <w:rsid w:val="1FAA3117"/>
    <w:rsid w:val="29FA344D"/>
    <w:rsid w:val="4211088C"/>
    <w:rsid w:val="59145D6B"/>
    <w:rsid w:val="68531E7F"/>
    <w:rsid w:val="7A7D3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5"/>
      <w:ind w:left="376"/>
      <w:outlineLvl w:val="1"/>
    </w:pPr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6"/>
      <w:ind w:left="620" w:hanging="242"/>
    </w:pPr>
    <w:rPr>
      <w:rFonts w:ascii="宋体" w:hAnsi="宋体" w:eastAsia="宋体" w:cs="宋体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2020-06-26T09:35:00Z</dcterms:created>
  <dc:creator>herbert</dc:creator>
  <cp:lastModifiedBy>WPS_1078808818</cp:lastModifiedBy>
  <dcterms:modified xsi:type="dcterms:W3CDTF">2021-10-13T08:52:43Z</dcterms:modified>
  <dc:title>AOXS_US_Rev0.indd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62B9A2DB0841461F8924E5775410DC58</vt:lpwstr>
  </property>
</Properties>
</file>